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1263"/>
        <w:gridCol w:w="7809"/>
      </w:tblGrid>
      <w:tr w:rsidR="00BC75E0" w:rsidRPr="00BC75E0" w:rsidTr="00BC75E0">
        <w:trPr>
          <w:tblCellSpacing w:w="15" w:type="dxa"/>
        </w:trPr>
        <w:tc>
          <w:tcPr>
            <w:tcW w:w="671" w:type="pct"/>
            <w:noWrap/>
            <w:tcMar>
              <w:top w:w="45" w:type="dxa"/>
              <w:left w:w="0" w:type="dxa"/>
              <w:bottom w:w="0" w:type="dxa"/>
              <w:right w:w="240" w:type="dxa"/>
            </w:tcMar>
            <w:hideMark/>
          </w:tcPr>
          <w:p w:rsidR="00BC75E0" w:rsidRPr="00BC75E0" w:rsidRDefault="00BC75E0" w:rsidP="00BC75E0">
            <w:pPr>
              <w:widowControl/>
              <w:spacing w:after="75"/>
              <w:rPr>
                <w:rFonts w:ascii="細明體" w:eastAsia="細明體" w:hAnsi="細明體" w:cs="新細明體"/>
                <w:b/>
                <w:bCs/>
                <w:kern w:val="0"/>
                <w:sz w:val="23"/>
                <w:szCs w:val="23"/>
              </w:rPr>
            </w:pPr>
            <w:bookmarkStart w:id="0" w:name="_GoBack"/>
            <w:bookmarkEnd w:id="0"/>
            <w:r w:rsidRPr="00BC75E0">
              <w:rPr>
                <w:rFonts w:ascii="細明體" w:eastAsia="細明體" w:hAnsi="細明體" w:cs="新細明體" w:hint="eastAsia"/>
                <w:b/>
                <w:bCs/>
                <w:kern w:val="0"/>
                <w:sz w:val="23"/>
                <w:szCs w:val="23"/>
              </w:rPr>
              <w:t>名　　稱</w:t>
            </w:r>
          </w:p>
        </w:tc>
        <w:tc>
          <w:tcPr>
            <w:tcW w:w="4280" w:type="pct"/>
            <w:tcMar>
              <w:top w:w="45" w:type="dxa"/>
              <w:left w:w="45" w:type="dxa"/>
              <w:bottom w:w="45" w:type="dxa"/>
              <w:right w:w="45" w:type="dxa"/>
            </w:tcMar>
            <w:hideMark/>
          </w:tcPr>
          <w:p w:rsidR="00BC75E0" w:rsidRPr="00BC75E0" w:rsidRDefault="00BC75E0" w:rsidP="00FE53B2">
            <w:pPr>
              <w:widowControl/>
              <w:spacing w:after="75" w:line="312" w:lineRule="auto"/>
              <w:rPr>
                <w:rFonts w:ascii="細明體" w:eastAsia="細明體" w:hAnsi="細明體" w:cs="新細明體"/>
                <w:kern w:val="0"/>
                <w:sz w:val="23"/>
                <w:szCs w:val="23"/>
              </w:rPr>
            </w:pPr>
            <w:r w:rsidRPr="00BC75E0">
              <w:rPr>
                <w:rFonts w:ascii="細明體" w:eastAsia="細明體" w:hAnsi="細明體" w:cs="新細明體" w:hint="eastAsia"/>
                <w:b/>
                <w:kern w:val="0"/>
                <w:sz w:val="23"/>
                <w:szCs w:val="23"/>
              </w:rPr>
              <w:t>兒童及少年福利與權益保障法</w:t>
            </w:r>
            <w:r w:rsidR="00FE53B2">
              <w:rPr>
                <w:rFonts w:ascii="細明體" w:eastAsia="細明體" w:hAnsi="細明體" w:cs="新細明體" w:hint="eastAsia"/>
                <w:b/>
                <w:kern w:val="0"/>
                <w:sz w:val="23"/>
                <w:szCs w:val="23"/>
              </w:rPr>
              <w:t>(摘錄版)</w:t>
            </w:r>
          </w:p>
        </w:tc>
      </w:tr>
      <w:tr w:rsidR="00BC75E0" w:rsidRPr="00BC75E0" w:rsidTr="00BC75E0">
        <w:trPr>
          <w:tblCellSpacing w:w="15" w:type="dxa"/>
        </w:trPr>
        <w:tc>
          <w:tcPr>
            <w:tcW w:w="671" w:type="pct"/>
            <w:noWrap/>
            <w:tcMar>
              <w:top w:w="45" w:type="dxa"/>
              <w:left w:w="0" w:type="dxa"/>
              <w:bottom w:w="0" w:type="dxa"/>
              <w:right w:w="240" w:type="dxa"/>
            </w:tcMar>
            <w:hideMark/>
          </w:tcPr>
          <w:p w:rsidR="00BC75E0" w:rsidRPr="00BC75E0" w:rsidRDefault="00BC75E0" w:rsidP="00BC75E0">
            <w:pPr>
              <w:widowControl/>
              <w:spacing w:after="75"/>
              <w:rPr>
                <w:rFonts w:ascii="細明體" w:eastAsia="細明體" w:hAnsi="細明體" w:cs="新細明體"/>
                <w:b/>
                <w:bCs/>
                <w:kern w:val="0"/>
                <w:sz w:val="23"/>
                <w:szCs w:val="23"/>
              </w:rPr>
            </w:pPr>
            <w:r w:rsidRPr="00BC75E0">
              <w:rPr>
                <w:rFonts w:ascii="細明體" w:eastAsia="細明體" w:hAnsi="細明體" w:cs="新細明體" w:hint="eastAsia"/>
                <w:b/>
                <w:bCs/>
                <w:kern w:val="0"/>
                <w:sz w:val="23"/>
                <w:szCs w:val="23"/>
              </w:rPr>
              <w:t xml:space="preserve">修正日期 </w:t>
            </w:r>
          </w:p>
        </w:tc>
        <w:tc>
          <w:tcPr>
            <w:tcW w:w="4280" w:type="pct"/>
            <w:tcMar>
              <w:top w:w="45" w:type="dxa"/>
              <w:left w:w="45" w:type="dxa"/>
              <w:bottom w:w="45" w:type="dxa"/>
              <w:right w:w="45" w:type="dxa"/>
            </w:tcMar>
            <w:hideMark/>
          </w:tcPr>
          <w:p w:rsidR="00BC75E0" w:rsidRPr="00BC75E0" w:rsidRDefault="00BC75E0" w:rsidP="00BC75E0">
            <w:pPr>
              <w:widowControl/>
              <w:spacing w:after="75" w:line="312" w:lineRule="auto"/>
              <w:rPr>
                <w:rFonts w:ascii="細明體" w:eastAsia="細明體" w:hAnsi="細明體" w:cs="新細明體"/>
                <w:kern w:val="0"/>
                <w:sz w:val="23"/>
                <w:szCs w:val="23"/>
              </w:rPr>
            </w:pPr>
            <w:r w:rsidRPr="00BC75E0">
              <w:rPr>
                <w:rFonts w:ascii="細明體" w:eastAsia="細明體" w:hAnsi="細明體" w:cs="新細明體" w:hint="eastAsia"/>
                <w:kern w:val="0"/>
                <w:sz w:val="23"/>
                <w:szCs w:val="23"/>
              </w:rPr>
              <w:t xml:space="preserve">民國 104 年 12 月 16 日 </w:t>
            </w:r>
          </w:p>
        </w:tc>
      </w:tr>
      <w:tr w:rsidR="00BC75E0" w:rsidRPr="00BC75E0" w:rsidTr="00BC75E0">
        <w:trPr>
          <w:tblCellSpacing w:w="15" w:type="dxa"/>
        </w:trPr>
        <w:tc>
          <w:tcPr>
            <w:tcW w:w="671" w:type="pct"/>
            <w:noWrap/>
            <w:tcMar>
              <w:top w:w="45" w:type="dxa"/>
              <w:left w:w="0" w:type="dxa"/>
              <w:bottom w:w="0" w:type="dxa"/>
              <w:right w:w="240" w:type="dxa"/>
            </w:tcMar>
            <w:hideMark/>
          </w:tcPr>
          <w:p w:rsidR="00BC75E0" w:rsidRPr="00BC75E0" w:rsidRDefault="00BC75E0" w:rsidP="00BC75E0">
            <w:pPr>
              <w:widowControl/>
              <w:spacing w:after="75"/>
              <w:rPr>
                <w:rFonts w:ascii="細明體" w:eastAsia="細明體" w:hAnsi="細明體" w:cs="新細明體"/>
                <w:b/>
                <w:bCs/>
                <w:kern w:val="0"/>
                <w:sz w:val="23"/>
                <w:szCs w:val="23"/>
              </w:rPr>
            </w:pPr>
            <w:r w:rsidRPr="00BC75E0">
              <w:rPr>
                <w:rFonts w:ascii="細明體" w:eastAsia="細明體" w:hAnsi="細明體" w:cs="新細明體" w:hint="eastAsia"/>
                <w:b/>
                <w:bCs/>
                <w:kern w:val="0"/>
                <w:sz w:val="23"/>
                <w:szCs w:val="23"/>
              </w:rPr>
              <w:t>生效狀態</w:t>
            </w:r>
          </w:p>
        </w:tc>
        <w:tc>
          <w:tcPr>
            <w:tcW w:w="4280" w:type="pct"/>
            <w:tcMar>
              <w:top w:w="45" w:type="dxa"/>
              <w:left w:w="45" w:type="dxa"/>
              <w:bottom w:w="45" w:type="dxa"/>
              <w:right w:w="45" w:type="dxa"/>
            </w:tcMar>
            <w:hideMark/>
          </w:tcPr>
          <w:p w:rsidR="00BC75E0" w:rsidRPr="00BC75E0" w:rsidRDefault="00BC75E0" w:rsidP="00F9090D">
            <w:pPr>
              <w:widowControl/>
              <w:spacing w:line="0" w:lineRule="atLeast"/>
              <w:rPr>
                <w:rFonts w:ascii="細明體" w:eastAsia="細明體" w:hAnsi="細明體" w:cs="新細明體"/>
                <w:kern w:val="0"/>
                <w:sz w:val="23"/>
                <w:szCs w:val="23"/>
              </w:rPr>
            </w:pPr>
            <w:r w:rsidRPr="00BC75E0">
              <w:rPr>
                <w:rFonts w:ascii="細明體" w:eastAsia="細明體" w:hAnsi="細明體" w:cs="新細明體" w:hint="eastAsia"/>
                <w:kern w:val="0"/>
                <w:sz w:val="23"/>
                <w:szCs w:val="23"/>
              </w:rPr>
              <w:t xml:space="preserve">※本法規部分或全部條文尚未生效 　　連結舊法規內容　　 </w:t>
            </w:r>
            <w:r w:rsidRPr="00BC75E0">
              <w:rPr>
                <w:rFonts w:ascii="細明體" w:eastAsia="細明體" w:hAnsi="細明體" w:cs="新細明體" w:hint="eastAsia"/>
                <w:kern w:val="0"/>
                <w:sz w:val="23"/>
                <w:szCs w:val="23"/>
              </w:rPr>
              <w:br/>
              <w:t>本法 104.12.16  修正之第 33-2 條，自公布後二年施行；第 90-2 條第</w:t>
            </w:r>
            <w:r w:rsidRPr="00BC75E0">
              <w:rPr>
                <w:rFonts w:ascii="細明體" w:eastAsia="細明體" w:hAnsi="細明體" w:cs="新細明體" w:hint="eastAsia"/>
                <w:kern w:val="0"/>
                <w:sz w:val="23"/>
                <w:szCs w:val="23"/>
              </w:rPr>
              <w:br/>
              <w:t xml:space="preserve">1 項自公布後三年施行；第 90-2 條第 2  項自公布後五年施行。 </w:t>
            </w:r>
          </w:p>
        </w:tc>
      </w:tr>
      <w:tr w:rsidR="00BC75E0" w:rsidRPr="00BC75E0" w:rsidTr="00BC75E0">
        <w:trPr>
          <w:tblCellSpacing w:w="15" w:type="dxa"/>
        </w:trPr>
        <w:tc>
          <w:tcPr>
            <w:tcW w:w="671" w:type="pct"/>
            <w:noWrap/>
            <w:tcMar>
              <w:top w:w="45" w:type="dxa"/>
              <w:left w:w="0" w:type="dxa"/>
              <w:bottom w:w="0" w:type="dxa"/>
              <w:right w:w="240" w:type="dxa"/>
            </w:tcMar>
            <w:hideMark/>
          </w:tcPr>
          <w:p w:rsidR="00BC75E0" w:rsidRPr="00BC75E0" w:rsidRDefault="00BC75E0" w:rsidP="00BC75E0">
            <w:pPr>
              <w:widowControl/>
              <w:spacing w:after="75"/>
              <w:rPr>
                <w:rFonts w:ascii="細明體" w:eastAsia="細明體" w:hAnsi="細明體" w:cs="新細明體"/>
                <w:b/>
                <w:bCs/>
                <w:kern w:val="0"/>
                <w:sz w:val="23"/>
                <w:szCs w:val="23"/>
              </w:rPr>
            </w:pPr>
            <w:r w:rsidRPr="00BC75E0">
              <w:rPr>
                <w:rFonts w:ascii="細明體" w:eastAsia="細明體" w:hAnsi="細明體" w:cs="新細明體" w:hint="eastAsia"/>
                <w:b/>
                <w:bCs/>
                <w:kern w:val="0"/>
                <w:sz w:val="23"/>
                <w:szCs w:val="23"/>
              </w:rPr>
              <w:t>法規類別</w:t>
            </w:r>
          </w:p>
        </w:tc>
        <w:tc>
          <w:tcPr>
            <w:tcW w:w="4280" w:type="pct"/>
            <w:tcMar>
              <w:top w:w="45" w:type="dxa"/>
              <w:left w:w="45" w:type="dxa"/>
              <w:bottom w:w="45" w:type="dxa"/>
              <w:right w:w="45" w:type="dxa"/>
            </w:tcMar>
            <w:hideMark/>
          </w:tcPr>
          <w:p w:rsidR="00BC75E0" w:rsidRPr="00BC75E0" w:rsidRDefault="00BC75E0" w:rsidP="00BC75E0">
            <w:pPr>
              <w:widowControl/>
              <w:spacing w:after="75" w:line="312" w:lineRule="auto"/>
              <w:rPr>
                <w:rFonts w:ascii="細明體" w:eastAsia="細明體" w:hAnsi="細明體" w:cs="新細明體"/>
                <w:kern w:val="0"/>
                <w:sz w:val="23"/>
                <w:szCs w:val="23"/>
              </w:rPr>
            </w:pPr>
            <w:r w:rsidRPr="00BC75E0">
              <w:rPr>
                <w:rFonts w:ascii="細明體" w:eastAsia="細明體" w:hAnsi="細明體" w:cs="新細明體" w:hint="eastAsia"/>
                <w:kern w:val="0"/>
                <w:sz w:val="23"/>
                <w:szCs w:val="23"/>
              </w:rPr>
              <w:t xml:space="preserve">行政 ＞ 衛生福利部 ＞ 社會及家庭目 </w:t>
            </w:r>
          </w:p>
        </w:tc>
      </w:tr>
    </w:tbl>
    <w:p w:rsidR="00BC75E0" w:rsidRPr="00BC75E0" w:rsidRDefault="00BC75E0" w:rsidP="00BC75E0">
      <w:pPr>
        <w:widowControl/>
        <w:rPr>
          <w:rFonts w:ascii="細明體" w:eastAsia="細明體" w:hAnsi="細明體" w:cs="新細明體"/>
          <w:vanish/>
          <w:kern w:val="0"/>
          <w:sz w:val="23"/>
          <w:szCs w:val="23"/>
        </w:rPr>
      </w:pPr>
    </w:p>
    <w:tbl>
      <w:tblPr>
        <w:tblW w:w="5461" w:type="pct"/>
        <w:tblCellSpacing w:w="15" w:type="dxa"/>
        <w:tblCellMar>
          <w:top w:w="15" w:type="dxa"/>
          <w:left w:w="15" w:type="dxa"/>
          <w:bottom w:w="15" w:type="dxa"/>
          <w:right w:w="15" w:type="dxa"/>
        </w:tblCellMar>
        <w:tblLook w:val="04A0" w:firstRow="1" w:lastRow="0" w:firstColumn="1" w:lastColumn="0" w:noHBand="0" w:noVBand="1"/>
      </w:tblPr>
      <w:tblGrid>
        <w:gridCol w:w="1191"/>
        <w:gridCol w:w="240"/>
        <w:gridCol w:w="7805"/>
      </w:tblGrid>
      <w:tr w:rsidR="00361554" w:rsidRPr="00BC75E0" w:rsidTr="00F005EA">
        <w:trPr>
          <w:tblCellSpacing w:w="15" w:type="dxa"/>
        </w:trPr>
        <w:tc>
          <w:tcPr>
            <w:tcW w:w="621" w:type="pct"/>
            <w:noWrap/>
            <w:tcMar>
              <w:top w:w="45" w:type="dxa"/>
              <w:left w:w="45" w:type="dxa"/>
              <w:bottom w:w="45" w:type="dxa"/>
              <w:right w:w="45" w:type="dxa"/>
            </w:tcMar>
          </w:tcPr>
          <w:p w:rsidR="00361554" w:rsidRPr="00BC75E0" w:rsidRDefault="00361554" w:rsidP="00BC75E0">
            <w:pPr>
              <w:widowControl/>
              <w:spacing w:after="75" w:line="312" w:lineRule="auto"/>
              <w:rPr>
                <w:rFonts w:ascii="細明體" w:eastAsia="細明體" w:hAnsi="細明體" w:cs="新細明體"/>
                <w:b/>
                <w:kern w:val="0"/>
                <w:sz w:val="23"/>
                <w:szCs w:val="23"/>
              </w:rPr>
            </w:pPr>
            <w:r>
              <w:rPr>
                <w:rFonts w:ascii="細明體" w:eastAsia="細明體" w:hAnsi="細明體" w:cs="新細明體" w:hint="eastAsia"/>
                <w:b/>
                <w:kern w:val="0"/>
                <w:sz w:val="23"/>
                <w:szCs w:val="23"/>
              </w:rPr>
              <w:t>第  1條</w:t>
            </w:r>
          </w:p>
        </w:tc>
        <w:tc>
          <w:tcPr>
            <w:tcW w:w="113" w:type="pct"/>
            <w:tcMar>
              <w:top w:w="45" w:type="dxa"/>
              <w:left w:w="45" w:type="dxa"/>
              <w:bottom w:w="45" w:type="dxa"/>
              <w:right w:w="45" w:type="dxa"/>
            </w:tcMar>
          </w:tcPr>
          <w:p w:rsidR="00361554" w:rsidRPr="00BC75E0" w:rsidRDefault="00361554" w:rsidP="00BC75E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為促進兒童及少年身心健全發展，保障其權益，增進其福利，特制定本法</w:t>
            </w:r>
          </w:p>
          <w:p w:rsidR="00361554" w:rsidRPr="00BC75E0"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w:t>
            </w:r>
          </w:p>
        </w:tc>
      </w:tr>
      <w:tr w:rsidR="00361554" w:rsidRPr="00BC75E0" w:rsidTr="00F005EA">
        <w:trPr>
          <w:tblCellSpacing w:w="15" w:type="dxa"/>
        </w:trPr>
        <w:tc>
          <w:tcPr>
            <w:tcW w:w="621" w:type="pct"/>
            <w:noWrap/>
            <w:tcMar>
              <w:top w:w="45" w:type="dxa"/>
              <w:left w:w="45" w:type="dxa"/>
              <w:bottom w:w="45" w:type="dxa"/>
              <w:right w:w="45" w:type="dxa"/>
            </w:tcMar>
          </w:tcPr>
          <w:p w:rsidR="00361554" w:rsidRPr="00BC75E0" w:rsidRDefault="00361554" w:rsidP="00BC75E0">
            <w:pPr>
              <w:widowControl/>
              <w:spacing w:after="75" w:line="312" w:lineRule="auto"/>
              <w:rPr>
                <w:rFonts w:ascii="細明體" w:eastAsia="細明體" w:hAnsi="細明體" w:cs="新細明體"/>
                <w:b/>
                <w:kern w:val="0"/>
                <w:sz w:val="23"/>
                <w:szCs w:val="23"/>
              </w:rPr>
            </w:pPr>
            <w:r w:rsidRPr="00361554">
              <w:rPr>
                <w:rFonts w:ascii="細明體" w:eastAsia="細明體" w:hAnsi="細明體" w:cs="新細明體" w:hint="eastAsia"/>
                <w:b/>
                <w:kern w:val="0"/>
                <w:sz w:val="23"/>
                <w:szCs w:val="23"/>
              </w:rPr>
              <w:t xml:space="preserve">第  </w:t>
            </w:r>
            <w:r>
              <w:rPr>
                <w:rFonts w:ascii="細明體" w:eastAsia="細明體" w:hAnsi="細明體" w:cs="新細明體" w:hint="eastAsia"/>
                <w:b/>
                <w:kern w:val="0"/>
                <w:sz w:val="23"/>
                <w:szCs w:val="23"/>
              </w:rPr>
              <w:t>2</w:t>
            </w:r>
            <w:r w:rsidRPr="00361554">
              <w:rPr>
                <w:rFonts w:ascii="細明體" w:eastAsia="細明體" w:hAnsi="細明體" w:cs="新細明體" w:hint="eastAsia"/>
                <w:b/>
                <w:kern w:val="0"/>
                <w:sz w:val="23"/>
                <w:szCs w:val="23"/>
              </w:rPr>
              <w:t>條</w:t>
            </w:r>
          </w:p>
        </w:tc>
        <w:tc>
          <w:tcPr>
            <w:tcW w:w="113" w:type="pct"/>
            <w:tcMar>
              <w:top w:w="45" w:type="dxa"/>
              <w:left w:w="45" w:type="dxa"/>
              <w:bottom w:w="45" w:type="dxa"/>
              <w:right w:w="45" w:type="dxa"/>
            </w:tcMar>
          </w:tcPr>
          <w:p w:rsidR="00361554" w:rsidRPr="00BC75E0" w:rsidRDefault="00361554" w:rsidP="00BC75E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本法所稱兒童及少年，指未滿十八歲之人；所稱兒童，指未滿十二歲之人</w:t>
            </w:r>
          </w:p>
          <w:p w:rsidR="00361554" w:rsidRPr="00BC75E0"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；所稱少年，指十二歲以上未滿十八歲之人。</w:t>
            </w:r>
          </w:p>
        </w:tc>
      </w:tr>
      <w:tr w:rsidR="00361554" w:rsidRPr="00BC75E0" w:rsidTr="00F005EA">
        <w:trPr>
          <w:tblCellSpacing w:w="15" w:type="dxa"/>
        </w:trPr>
        <w:tc>
          <w:tcPr>
            <w:tcW w:w="621" w:type="pct"/>
            <w:noWrap/>
            <w:tcMar>
              <w:top w:w="45" w:type="dxa"/>
              <w:left w:w="45" w:type="dxa"/>
              <w:bottom w:w="45" w:type="dxa"/>
              <w:right w:w="45" w:type="dxa"/>
            </w:tcMar>
          </w:tcPr>
          <w:p w:rsidR="00361554" w:rsidRPr="00BC75E0" w:rsidRDefault="00361554" w:rsidP="00BC75E0">
            <w:pPr>
              <w:widowControl/>
              <w:spacing w:after="75" w:line="312" w:lineRule="auto"/>
              <w:rPr>
                <w:rFonts w:ascii="細明體" w:eastAsia="細明體" w:hAnsi="細明體" w:cs="新細明體"/>
                <w:b/>
                <w:kern w:val="0"/>
                <w:sz w:val="23"/>
                <w:szCs w:val="23"/>
              </w:rPr>
            </w:pPr>
            <w:r w:rsidRPr="00361554">
              <w:rPr>
                <w:rFonts w:ascii="細明體" w:eastAsia="細明體" w:hAnsi="細明體" w:cs="新細明體" w:hint="eastAsia"/>
                <w:b/>
                <w:kern w:val="0"/>
                <w:sz w:val="23"/>
                <w:szCs w:val="23"/>
              </w:rPr>
              <w:t xml:space="preserve">第 </w:t>
            </w:r>
            <w:r>
              <w:rPr>
                <w:rFonts w:ascii="細明體" w:eastAsia="細明體" w:hAnsi="細明體" w:cs="新細明體" w:hint="eastAsia"/>
                <w:b/>
                <w:kern w:val="0"/>
                <w:sz w:val="23"/>
                <w:szCs w:val="23"/>
              </w:rPr>
              <w:t xml:space="preserve"> </w:t>
            </w:r>
            <w:r w:rsidRPr="00361554">
              <w:rPr>
                <w:rFonts w:ascii="細明體" w:eastAsia="細明體" w:hAnsi="細明體" w:cs="新細明體" w:hint="eastAsia"/>
                <w:b/>
                <w:kern w:val="0"/>
                <w:sz w:val="23"/>
                <w:szCs w:val="23"/>
              </w:rPr>
              <w:t>3 條</w:t>
            </w:r>
          </w:p>
        </w:tc>
        <w:tc>
          <w:tcPr>
            <w:tcW w:w="113" w:type="pct"/>
            <w:tcMar>
              <w:top w:w="45" w:type="dxa"/>
              <w:left w:w="45" w:type="dxa"/>
              <w:bottom w:w="45" w:type="dxa"/>
              <w:right w:w="45" w:type="dxa"/>
            </w:tcMar>
          </w:tcPr>
          <w:p w:rsidR="00361554" w:rsidRPr="00BC75E0" w:rsidRDefault="00361554" w:rsidP="00BC75E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父母或監護人對兒童及少年應負保護、教養之責任。對於主管機關、目的</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事業主管機關或兒童及少年福利機構、團體依本法所為之各項措施，應配</w:t>
            </w:r>
          </w:p>
          <w:p w:rsidR="00361554" w:rsidRPr="00BC75E0"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合及協助之。</w:t>
            </w:r>
          </w:p>
        </w:tc>
      </w:tr>
      <w:tr w:rsidR="00361554" w:rsidRPr="00BC75E0" w:rsidTr="00F005EA">
        <w:trPr>
          <w:tblCellSpacing w:w="15" w:type="dxa"/>
        </w:trPr>
        <w:tc>
          <w:tcPr>
            <w:tcW w:w="621" w:type="pct"/>
            <w:noWrap/>
            <w:tcMar>
              <w:top w:w="45" w:type="dxa"/>
              <w:left w:w="45" w:type="dxa"/>
              <w:bottom w:w="45" w:type="dxa"/>
              <w:right w:w="45" w:type="dxa"/>
            </w:tcMar>
          </w:tcPr>
          <w:p w:rsidR="00361554" w:rsidRPr="00BC75E0" w:rsidRDefault="00361554" w:rsidP="00BC75E0">
            <w:pPr>
              <w:widowControl/>
              <w:spacing w:after="75" w:line="312" w:lineRule="auto"/>
              <w:rPr>
                <w:rFonts w:ascii="細明體" w:eastAsia="細明體" w:hAnsi="細明體" w:cs="新細明體"/>
                <w:b/>
                <w:kern w:val="0"/>
                <w:sz w:val="23"/>
                <w:szCs w:val="23"/>
              </w:rPr>
            </w:pPr>
            <w:r w:rsidRPr="00361554">
              <w:rPr>
                <w:rFonts w:ascii="細明體" w:eastAsia="細明體" w:hAnsi="細明體" w:cs="新細明體" w:hint="eastAsia"/>
                <w:b/>
                <w:kern w:val="0"/>
                <w:sz w:val="23"/>
                <w:szCs w:val="23"/>
              </w:rPr>
              <w:t xml:space="preserve">第  </w:t>
            </w:r>
            <w:r>
              <w:rPr>
                <w:rFonts w:ascii="細明體" w:eastAsia="細明體" w:hAnsi="細明體" w:cs="新細明體" w:hint="eastAsia"/>
                <w:b/>
                <w:kern w:val="0"/>
                <w:sz w:val="23"/>
                <w:szCs w:val="23"/>
              </w:rPr>
              <w:t>4</w:t>
            </w:r>
            <w:r w:rsidRPr="00361554">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361554" w:rsidRPr="00BC75E0" w:rsidRDefault="00361554" w:rsidP="00BC75E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政府</w:t>
            </w:r>
            <w:r w:rsidRPr="00361554">
              <w:rPr>
                <w:rFonts w:ascii="細明體" w:eastAsia="細明體" w:hAnsi="細明體" w:cs="細明體" w:hint="eastAsia"/>
                <w:color w:val="0D0D0D" w:themeColor="text1" w:themeTint="F2"/>
                <w:kern w:val="0"/>
                <w:sz w:val="23"/>
                <w:szCs w:val="23"/>
              </w:rPr>
              <w:t>及公私立機構</w:t>
            </w:r>
            <w:r w:rsidRPr="00361554">
              <w:rPr>
                <w:rFonts w:ascii="細明體" w:eastAsia="細明體" w:hAnsi="細明體" w:cs="細明體" w:hint="eastAsia"/>
                <w:color w:val="000000" w:themeColor="text1"/>
                <w:kern w:val="0"/>
                <w:sz w:val="23"/>
                <w:szCs w:val="23"/>
              </w:rPr>
              <w:t>、團體</w:t>
            </w:r>
            <w:r w:rsidRPr="00361554">
              <w:rPr>
                <w:rFonts w:ascii="細明體" w:eastAsia="細明體" w:hAnsi="細明體" w:cs="細明體" w:hint="eastAsia"/>
                <w:b/>
                <w:kern w:val="0"/>
                <w:sz w:val="23"/>
                <w:szCs w:val="23"/>
                <w:u w:val="single"/>
              </w:rPr>
              <w:t>應協助兒童及少年之父母、監護人或其他實際照</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color w:val="000000" w:themeColor="text1"/>
                <w:kern w:val="0"/>
                <w:sz w:val="23"/>
                <w:szCs w:val="23"/>
              </w:rPr>
            </w:pPr>
            <w:r w:rsidRPr="00361554">
              <w:rPr>
                <w:rFonts w:ascii="細明體" w:eastAsia="細明體" w:hAnsi="細明體" w:cs="細明體" w:hint="eastAsia"/>
                <w:b/>
                <w:kern w:val="0"/>
                <w:sz w:val="23"/>
                <w:szCs w:val="23"/>
                <w:u w:val="single"/>
              </w:rPr>
              <w:t>顧兒童及少年之人，維護兒童及少年健康，促進其身心健全發展，</w:t>
            </w:r>
            <w:r w:rsidRPr="00361554">
              <w:rPr>
                <w:rFonts w:ascii="細明體" w:eastAsia="細明體" w:hAnsi="細明體" w:cs="細明體" w:hint="eastAsia"/>
                <w:color w:val="000000" w:themeColor="text1"/>
                <w:kern w:val="0"/>
                <w:sz w:val="23"/>
                <w:szCs w:val="23"/>
              </w:rPr>
              <w:t>對於需</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color w:val="000000" w:themeColor="text1"/>
                <w:kern w:val="0"/>
                <w:sz w:val="23"/>
                <w:szCs w:val="23"/>
              </w:rPr>
            </w:pPr>
            <w:r w:rsidRPr="00361554">
              <w:rPr>
                <w:rFonts w:ascii="細明體" w:eastAsia="細明體" w:hAnsi="細明體" w:cs="細明體" w:hint="eastAsia"/>
                <w:color w:val="000000" w:themeColor="text1"/>
                <w:kern w:val="0"/>
                <w:sz w:val="23"/>
                <w:szCs w:val="23"/>
              </w:rPr>
              <w:t>要保護、救助、輔導、治療、早期療育、身心障礙重建及其他特殊協助之</w:t>
            </w:r>
          </w:p>
          <w:p w:rsidR="00361554" w:rsidRPr="00BC75E0"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color w:val="000000" w:themeColor="text1"/>
                <w:kern w:val="0"/>
                <w:sz w:val="23"/>
                <w:szCs w:val="23"/>
              </w:rPr>
              <w:t>兒童及少年，應提供所需服務及措施。</w:t>
            </w:r>
          </w:p>
        </w:tc>
      </w:tr>
      <w:tr w:rsidR="00361554" w:rsidRPr="00BC75E0" w:rsidTr="00F005EA">
        <w:trPr>
          <w:tblCellSpacing w:w="15" w:type="dxa"/>
        </w:trPr>
        <w:tc>
          <w:tcPr>
            <w:tcW w:w="621" w:type="pct"/>
            <w:noWrap/>
            <w:tcMar>
              <w:top w:w="45" w:type="dxa"/>
              <w:left w:w="45" w:type="dxa"/>
              <w:bottom w:w="45" w:type="dxa"/>
              <w:right w:w="45" w:type="dxa"/>
            </w:tcMar>
          </w:tcPr>
          <w:p w:rsidR="00361554" w:rsidRPr="00BC75E0" w:rsidRDefault="00361554" w:rsidP="00BC75E0">
            <w:pPr>
              <w:widowControl/>
              <w:spacing w:after="75" w:line="312" w:lineRule="auto"/>
              <w:rPr>
                <w:rFonts w:ascii="細明體" w:eastAsia="細明體" w:hAnsi="細明體" w:cs="新細明體"/>
                <w:b/>
                <w:kern w:val="0"/>
                <w:sz w:val="23"/>
                <w:szCs w:val="23"/>
              </w:rPr>
            </w:pPr>
            <w:r w:rsidRPr="00361554">
              <w:rPr>
                <w:rFonts w:ascii="細明體" w:eastAsia="細明體" w:hAnsi="細明體" w:cs="新細明體" w:hint="eastAsia"/>
                <w:b/>
                <w:kern w:val="0"/>
                <w:sz w:val="23"/>
                <w:szCs w:val="23"/>
              </w:rPr>
              <w:t xml:space="preserve">第  </w:t>
            </w:r>
            <w:r>
              <w:rPr>
                <w:rFonts w:ascii="細明體" w:eastAsia="細明體" w:hAnsi="細明體" w:cs="新細明體" w:hint="eastAsia"/>
                <w:b/>
                <w:kern w:val="0"/>
                <w:sz w:val="23"/>
                <w:szCs w:val="23"/>
              </w:rPr>
              <w:t>6</w:t>
            </w:r>
            <w:r w:rsidRPr="00361554">
              <w:rPr>
                <w:rFonts w:ascii="細明體" w:eastAsia="細明體" w:hAnsi="細明體" w:cs="新細明體" w:hint="eastAsia"/>
                <w:b/>
                <w:kern w:val="0"/>
                <w:sz w:val="23"/>
                <w:szCs w:val="23"/>
              </w:rPr>
              <w:t>條</w:t>
            </w:r>
          </w:p>
        </w:tc>
        <w:tc>
          <w:tcPr>
            <w:tcW w:w="113" w:type="pct"/>
            <w:tcMar>
              <w:top w:w="45" w:type="dxa"/>
              <w:left w:w="45" w:type="dxa"/>
              <w:bottom w:w="45" w:type="dxa"/>
              <w:right w:w="45" w:type="dxa"/>
            </w:tcMar>
          </w:tcPr>
          <w:p w:rsidR="00361554" w:rsidRPr="00BC75E0" w:rsidRDefault="00361554" w:rsidP="00BC75E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本法所稱主管機關：在中央為衛生福利部；在直轄市為直轄市政府；在縣</w:t>
            </w:r>
          </w:p>
          <w:p w:rsidR="00361554" w:rsidRPr="00BC75E0"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（市）為縣（市）政府。</w:t>
            </w:r>
          </w:p>
        </w:tc>
      </w:tr>
      <w:tr w:rsidR="00361554" w:rsidRPr="00BC75E0" w:rsidTr="00F005EA">
        <w:trPr>
          <w:tblCellSpacing w:w="15" w:type="dxa"/>
        </w:trPr>
        <w:tc>
          <w:tcPr>
            <w:tcW w:w="621" w:type="pct"/>
            <w:noWrap/>
            <w:tcMar>
              <w:top w:w="45" w:type="dxa"/>
              <w:left w:w="45" w:type="dxa"/>
              <w:bottom w:w="45" w:type="dxa"/>
              <w:right w:w="45" w:type="dxa"/>
            </w:tcMar>
          </w:tcPr>
          <w:p w:rsidR="00361554" w:rsidRPr="00BC75E0" w:rsidRDefault="00361554" w:rsidP="00BC75E0">
            <w:pPr>
              <w:widowControl/>
              <w:spacing w:after="75" w:line="312" w:lineRule="auto"/>
              <w:rPr>
                <w:rFonts w:ascii="細明體" w:eastAsia="細明體" w:hAnsi="細明體" w:cs="新細明體"/>
                <w:b/>
                <w:kern w:val="0"/>
                <w:sz w:val="23"/>
                <w:szCs w:val="23"/>
              </w:rPr>
            </w:pPr>
            <w:r w:rsidRPr="00361554">
              <w:rPr>
                <w:rFonts w:ascii="細明體" w:eastAsia="細明體" w:hAnsi="細明體" w:cs="新細明體" w:hint="eastAsia"/>
                <w:b/>
                <w:kern w:val="0"/>
                <w:sz w:val="23"/>
                <w:szCs w:val="23"/>
              </w:rPr>
              <w:t xml:space="preserve">第  </w:t>
            </w:r>
            <w:r>
              <w:rPr>
                <w:rFonts w:ascii="細明體" w:eastAsia="細明體" w:hAnsi="細明體" w:cs="新細明體" w:hint="eastAsia"/>
                <w:b/>
                <w:kern w:val="0"/>
                <w:sz w:val="23"/>
                <w:szCs w:val="23"/>
              </w:rPr>
              <w:t>7</w:t>
            </w:r>
            <w:r w:rsidRPr="00361554">
              <w:rPr>
                <w:rFonts w:ascii="細明體" w:eastAsia="細明體" w:hAnsi="細明體" w:cs="新細明體" w:hint="eastAsia"/>
                <w:b/>
                <w:kern w:val="0"/>
                <w:sz w:val="23"/>
                <w:szCs w:val="23"/>
              </w:rPr>
              <w:t>條</w:t>
            </w:r>
          </w:p>
        </w:tc>
        <w:tc>
          <w:tcPr>
            <w:tcW w:w="113" w:type="pct"/>
            <w:tcMar>
              <w:top w:w="45" w:type="dxa"/>
              <w:left w:w="45" w:type="dxa"/>
              <w:bottom w:w="45" w:type="dxa"/>
              <w:right w:w="45" w:type="dxa"/>
            </w:tcMar>
          </w:tcPr>
          <w:p w:rsidR="00361554" w:rsidRPr="00BC75E0" w:rsidRDefault="00361554" w:rsidP="00BC75E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本法所定事項，主管機關及目的事業主管機關應就其權責範圍，針對兒童</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及少年之需要，尊重多元文化差異，主動規劃所需福利，對涉及相關機關</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之兒童及少年福利業務，應全力配合之。</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主管機關及目的事業主管機關均應辦理兒童及少年安全維護及事故傷害防</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制措施；其權責劃分如下：</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一、主管機關：主管兒童及少年福利政策之規劃、推動及監督等相關事宜</w:t>
            </w:r>
          </w:p>
          <w:p w:rsid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rPr>
              <w:t xml:space="preserve">    </w:t>
            </w:r>
            <w:r w:rsidRPr="00361554">
              <w:rPr>
                <w:rFonts w:ascii="細明體" w:eastAsia="細明體" w:hAnsi="細明體" w:cs="細明體" w:hint="eastAsia"/>
                <w:b/>
                <w:kern w:val="0"/>
                <w:sz w:val="23"/>
                <w:szCs w:val="23"/>
                <w:u w:val="single"/>
              </w:rPr>
              <w:t>。</w:t>
            </w:r>
          </w:p>
          <w:p w:rsid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Pr>
                <w:rFonts w:ascii="細明體" w:eastAsia="細明體" w:hAnsi="細明體" w:cs="細明體"/>
                <w:kern w:val="0"/>
                <w:sz w:val="23"/>
                <w:szCs w:val="23"/>
              </w:rPr>
              <w:t>…………</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361554">
              <w:rPr>
                <w:rFonts w:ascii="細明體" w:eastAsia="細明體" w:hAnsi="細明體" w:cs="細明體" w:hint="eastAsia"/>
                <w:b/>
                <w:kern w:val="0"/>
                <w:sz w:val="23"/>
                <w:szCs w:val="23"/>
                <w:u w:val="single"/>
              </w:rPr>
              <w:t>三、教育主管機關：</w:t>
            </w:r>
            <w:r w:rsidRPr="00361554">
              <w:rPr>
                <w:rFonts w:ascii="細明體" w:eastAsia="細明體" w:hAnsi="細明體" w:cs="細明體" w:hint="eastAsia"/>
                <w:kern w:val="0"/>
                <w:sz w:val="23"/>
                <w:szCs w:val="23"/>
              </w:rPr>
              <w:t>主管兒童及少年教育及其經費之補助、特殊教育、學</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361554">
              <w:rPr>
                <w:rFonts w:ascii="細明體" w:eastAsia="細明體" w:hAnsi="細明體" w:cs="細明體" w:hint="eastAsia"/>
                <w:kern w:val="0"/>
                <w:sz w:val="23"/>
                <w:szCs w:val="23"/>
              </w:rPr>
              <w:t xml:space="preserve">    前教育、安全教育、</w:t>
            </w:r>
            <w:r w:rsidRPr="00361554">
              <w:rPr>
                <w:rFonts w:ascii="細明體" w:eastAsia="細明體" w:hAnsi="細明體" w:cs="細明體" w:hint="eastAsia"/>
                <w:b/>
                <w:kern w:val="0"/>
                <w:sz w:val="23"/>
                <w:szCs w:val="23"/>
                <w:u w:val="single"/>
              </w:rPr>
              <w:t>家庭教育</w:t>
            </w:r>
            <w:r w:rsidRPr="00361554">
              <w:rPr>
                <w:rFonts w:ascii="細明體" w:eastAsia="細明體" w:hAnsi="細明體" w:cs="細明體" w:hint="eastAsia"/>
                <w:kern w:val="0"/>
                <w:sz w:val="23"/>
                <w:szCs w:val="23"/>
              </w:rPr>
              <w:t>、中介教育、職涯教育、休閒教育、性</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361554">
              <w:rPr>
                <w:rFonts w:ascii="細明體" w:eastAsia="細明體" w:hAnsi="細明體" w:cs="細明體" w:hint="eastAsia"/>
                <w:kern w:val="0"/>
                <w:sz w:val="23"/>
                <w:szCs w:val="23"/>
              </w:rPr>
              <w:t xml:space="preserve">    別平等教育、社會教育、兒童及少年就學權益之維護及兒童課後照顧</w:t>
            </w:r>
          </w:p>
          <w:p w:rsid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361554">
              <w:rPr>
                <w:rFonts w:ascii="細明體" w:eastAsia="細明體" w:hAnsi="細明體" w:cs="細明體" w:hint="eastAsia"/>
                <w:kern w:val="0"/>
                <w:sz w:val="23"/>
                <w:szCs w:val="23"/>
              </w:rPr>
              <w:t xml:space="preserve">    服務等相關事宜。</w:t>
            </w:r>
          </w:p>
          <w:p w:rsidR="00361554" w:rsidRPr="00361554" w:rsidRDefault="00361554" w:rsidP="0036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361554">
              <w:rPr>
                <w:rFonts w:ascii="細明體" w:eastAsia="細明體" w:hAnsi="細明體" w:cs="細明體" w:hint="eastAsia"/>
                <w:kern w:val="0"/>
                <w:sz w:val="23"/>
                <w:szCs w:val="23"/>
              </w:rPr>
              <w:t>…………</w:t>
            </w:r>
          </w:p>
        </w:tc>
      </w:tr>
      <w:tr w:rsidR="00361554" w:rsidRPr="00BC75E0" w:rsidTr="00F005EA">
        <w:trPr>
          <w:tblCellSpacing w:w="15" w:type="dxa"/>
        </w:trPr>
        <w:tc>
          <w:tcPr>
            <w:tcW w:w="621" w:type="pct"/>
            <w:noWrap/>
            <w:tcMar>
              <w:top w:w="45" w:type="dxa"/>
              <w:left w:w="45" w:type="dxa"/>
              <w:bottom w:w="45" w:type="dxa"/>
              <w:right w:w="45" w:type="dxa"/>
            </w:tcMar>
          </w:tcPr>
          <w:p w:rsidR="00361554" w:rsidRPr="00BC75E0" w:rsidRDefault="00361554" w:rsidP="00361554">
            <w:pPr>
              <w:widowControl/>
              <w:spacing w:after="75" w:line="312" w:lineRule="auto"/>
              <w:rPr>
                <w:rFonts w:ascii="細明體" w:eastAsia="細明體" w:hAnsi="細明體" w:cs="新細明體"/>
                <w:b/>
                <w:kern w:val="0"/>
                <w:sz w:val="23"/>
                <w:szCs w:val="23"/>
              </w:rPr>
            </w:pPr>
            <w:r w:rsidRPr="00361554">
              <w:rPr>
                <w:rFonts w:ascii="細明體" w:eastAsia="細明體" w:hAnsi="細明體" w:cs="新細明體" w:hint="eastAsia"/>
                <w:b/>
                <w:kern w:val="0"/>
                <w:sz w:val="23"/>
                <w:szCs w:val="23"/>
              </w:rPr>
              <w:t xml:space="preserve">第 </w:t>
            </w:r>
            <w:r>
              <w:rPr>
                <w:rFonts w:ascii="細明體" w:eastAsia="細明體" w:hAnsi="細明體" w:cs="新細明體" w:hint="eastAsia"/>
                <w:b/>
                <w:kern w:val="0"/>
                <w:sz w:val="23"/>
                <w:szCs w:val="23"/>
              </w:rPr>
              <w:t>2</w:t>
            </w:r>
            <w:r w:rsidRPr="00361554">
              <w:rPr>
                <w:rFonts w:ascii="細明體" w:eastAsia="細明體" w:hAnsi="細明體" w:cs="新細明體" w:hint="eastAsia"/>
                <w:b/>
                <w:kern w:val="0"/>
                <w:sz w:val="23"/>
                <w:szCs w:val="23"/>
              </w:rPr>
              <w:t>3 條</w:t>
            </w:r>
          </w:p>
        </w:tc>
        <w:tc>
          <w:tcPr>
            <w:tcW w:w="113" w:type="pct"/>
            <w:tcMar>
              <w:top w:w="45" w:type="dxa"/>
              <w:left w:w="45" w:type="dxa"/>
              <w:bottom w:w="45" w:type="dxa"/>
              <w:right w:w="45" w:type="dxa"/>
            </w:tcMar>
          </w:tcPr>
          <w:p w:rsidR="00361554" w:rsidRPr="00BC75E0" w:rsidRDefault="00361554" w:rsidP="00BC75E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F005EA" w:rsidRPr="00361554"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t>直轄市、縣（市）政府，應建立整合性服務機制，並鼓勵、輔導、委託民</w:t>
            </w:r>
          </w:p>
          <w:p w:rsid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361554">
              <w:rPr>
                <w:rFonts w:ascii="細明體" w:eastAsia="細明體" w:hAnsi="細明體" w:cs="細明體" w:hint="eastAsia"/>
                <w:b/>
                <w:kern w:val="0"/>
                <w:sz w:val="23"/>
                <w:szCs w:val="23"/>
                <w:u w:val="single"/>
              </w:rPr>
              <w:lastRenderedPageBreak/>
              <w:t>間或自行辦理下列兒童及少年福利措施：</w:t>
            </w:r>
          </w:p>
          <w:p w:rsid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Pr>
                <w:rFonts w:ascii="細明體" w:eastAsia="細明體" w:hAnsi="細明體" w:cs="細明體"/>
                <w:kern w:val="0"/>
                <w:sz w:val="23"/>
                <w:szCs w:val="23"/>
              </w:rPr>
              <w:t>…………………</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五、對兒童、少年及其父母辦理親職教育。</w:t>
            </w:r>
          </w:p>
          <w:p w:rsidR="00361554"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Pr>
                <w:rFonts w:ascii="細明體" w:eastAsia="細明體" w:hAnsi="細明體" w:cs="細明體"/>
                <w:kern w:val="0"/>
                <w:sz w:val="23"/>
                <w:szCs w:val="23"/>
              </w:rPr>
              <w:t>…………………</w:t>
            </w:r>
          </w:p>
        </w:tc>
      </w:tr>
      <w:tr w:rsidR="00BC75E0" w:rsidRPr="00BC75E0" w:rsidTr="00F005EA">
        <w:trPr>
          <w:tblCellSpacing w:w="15" w:type="dxa"/>
        </w:trPr>
        <w:tc>
          <w:tcPr>
            <w:tcW w:w="621" w:type="pct"/>
            <w:noWrap/>
            <w:tcMar>
              <w:top w:w="45" w:type="dxa"/>
              <w:left w:w="45" w:type="dxa"/>
              <w:bottom w:w="45" w:type="dxa"/>
              <w:right w:w="45" w:type="dxa"/>
            </w:tcMar>
            <w:hideMark/>
          </w:tcPr>
          <w:p w:rsidR="00BC75E0" w:rsidRPr="00BC75E0" w:rsidRDefault="00BC75E0" w:rsidP="00BC75E0">
            <w:pPr>
              <w:widowControl/>
              <w:spacing w:after="75" w:line="312" w:lineRule="auto"/>
              <w:rPr>
                <w:rFonts w:ascii="細明體" w:eastAsia="細明體" w:hAnsi="細明體" w:cs="新細明體"/>
                <w:b/>
                <w:kern w:val="0"/>
                <w:sz w:val="23"/>
                <w:szCs w:val="23"/>
              </w:rPr>
            </w:pPr>
            <w:r w:rsidRPr="00BC75E0">
              <w:rPr>
                <w:rFonts w:ascii="細明體" w:eastAsia="細明體" w:hAnsi="細明體" w:cs="新細明體" w:hint="eastAsia"/>
                <w:b/>
                <w:kern w:val="0"/>
                <w:sz w:val="23"/>
                <w:szCs w:val="23"/>
              </w:rPr>
              <w:lastRenderedPageBreak/>
              <w:t>第 43 條</w:t>
            </w:r>
          </w:p>
        </w:tc>
        <w:tc>
          <w:tcPr>
            <w:tcW w:w="113" w:type="pct"/>
            <w:tcMar>
              <w:top w:w="45" w:type="dxa"/>
              <w:left w:w="45" w:type="dxa"/>
              <w:bottom w:w="45" w:type="dxa"/>
              <w:right w:w="45" w:type="dxa"/>
            </w:tcMar>
            <w:hideMark/>
          </w:tcPr>
          <w:p w:rsidR="00BC75E0" w:rsidRPr="00BC75E0" w:rsidRDefault="00BC75E0" w:rsidP="00BC75E0">
            <w:pPr>
              <w:widowControl/>
              <w:spacing w:after="75" w:line="312" w:lineRule="auto"/>
              <w:jc w:val="center"/>
              <w:rPr>
                <w:rFonts w:ascii="細明體" w:eastAsia="細明體" w:hAnsi="細明體" w:cs="新細明體"/>
                <w:kern w:val="0"/>
                <w:sz w:val="23"/>
                <w:szCs w:val="23"/>
              </w:rPr>
            </w:pPr>
            <w:r w:rsidRPr="00BC75E0">
              <w:rPr>
                <w:rFonts w:ascii="細明體" w:eastAsia="細明體" w:hAnsi="細明體" w:cs="新細明體" w:hint="eastAsia"/>
                <w:kern w:val="0"/>
                <w:sz w:val="23"/>
                <w:szCs w:val="23"/>
              </w:rPr>
              <w:t> </w:t>
            </w:r>
          </w:p>
        </w:tc>
        <w:tc>
          <w:tcPr>
            <w:tcW w:w="4200" w:type="pct"/>
            <w:tcMar>
              <w:top w:w="45" w:type="dxa"/>
              <w:left w:w="45" w:type="dxa"/>
              <w:bottom w:w="45" w:type="dxa"/>
              <w:right w:w="45" w:type="dxa"/>
            </w:tcMar>
            <w:hideMark/>
          </w:tcPr>
          <w:p w:rsidR="00BC75E0" w:rsidRPr="00BC75E0"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兒童及少年不得為下列行為：</w:t>
            </w:r>
          </w:p>
          <w:p w:rsidR="00BC75E0" w:rsidRPr="00361554"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color w:val="0D0D0D" w:themeColor="text1" w:themeTint="F2"/>
                <w:kern w:val="0"/>
                <w:sz w:val="23"/>
                <w:szCs w:val="23"/>
                <w:u w:val="single"/>
              </w:rPr>
            </w:pPr>
            <w:r w:rsidRPr="00361554">
              <w:rPr>
                <w:rFonts w:ascii="細明體" w:eastAsia="細明體" w:hAnsi="細明體" w:cs="細明體" w:hint="eastAsia"/>
                <w:b/>
                <w:color w:val="0D0D0D" w:themeColor="text1" w:themeTint="F2"/>
                <w:kern w:val="0"/>
                <w:sz w:val="23"/>
                <w:szCs w:val="23"/>
                <w:u w:val="single"/>
              </w:rPr>
              <w:t>一、吸菸、飲酒、嚼檳榔。</w:t>
            </w:r>
          </w:p>
          <w:p w:rsidR="00BC75E0" w:rsidRPr="00BC75E0"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二、施用毒品、非法施用管制藥品或其他有害身心健康之物質。</w:t>
            </w:r>
          </w:p>
          <w:p w:rsidR="00BC75E0" w:rsidRPr="00361554"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color w:val="0D0D0D" w:themeColor="text1" w:themeTint="F2"/>
                <w:kern w:val="0"/>
                <w:sz w:val="23"/>
                <w:szCs w:val="23"/>
                <w:u w:val="single"/>
              </w:rPr>
            </w:pPr>
            <w:r w:rsidRPr="00361554">
              <w:rPr>
                <w:rFonts w:ascii="細明體" w:eastAsia="細明體" w:hAnsi="細明體" w:cs="細明體" w:hint="eastAsia"/>
                <w:b/>
                <w:color w:val="0D0D0D" w:themeColor="text1" w:themeTint="F2"/>
                <w:kern w:val="0"/>
                <w:sz w:val="23"/>
                <w:szCs w:val="23"/>
                <w:u w:val="single"/>
              </w:rPr>
              <w:t>三、觀看、閱覽、收聽或使用有害其身心健康之暴力、血腥、色情、猥褻</w:t>
            </w:r>
          </w:p>
          <w:p w:rsidR="00BC75E0" w:rsidRPr="00361554"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color w:val="0D0D0D" w:themeColor="text1" w:themeTint="F2"/>
                <w:kern w:val="0"/>
                <w:sz w:val="23"/>
                <w:szCs w:val="23"/>
                <w:u w:val="single"/>
              </w:rPr>
            </w:pPr>
            <w:r w:rsidRPr="00361554">
              <w:rPr>
                <w:rFonts w:ascii="細明體" w:eastAsia="細明體" w:hAnsi="細明體" w:cs="細明體" w:hint="eastAsia"/>
                <w:b/>
                <w:color w:val="0D0D0D" w:themeColor="text1" w:themeTint="F2"/>
                <w:kern w:val="0"/>
                <w:sz w:val="23"/>
                <w:szCs w:val="23"/>
              </w:rPr>
              <w:t xml:space="preserve">    </w:t>
            </w:r>
            <w:r w:rsidRPr="00361554">
              <w:rPr>
                <w:rFonts w:ascii="細明體" w:eastAsia="細明體" w:hAnsi="細明體" w:cs="細明體" w:hint="eastAsia"/>
                <w:b/>
                <w:color w:val="0D0D0D" w:themeColor="text1" w:themeTint="F2"/>
                <w:kern w:val="0"/>
                <w:sz w:val="23"/>
                <w:szCs w:val="23"/>
                <w:u w:val="single"/>
              </w:rPr>
              <w:t>、賭博之出版品、圖畫、錄影節目帶、影片、光碟、磁片、電子訊號</w:t>
            </w:r>
          </w:p>
          <w:p w:rsidR="00BC75E0" w:rsidRPr="00361554"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color w:val="0D0D0D" w:themeColor="text1" w:themeTint="F2"/>
                <w:kern w:val="0"/>
                <w:sz w:val="23"/>
                <w:szCs w:val="23"/>
                <w:u w:val="single"/>
              </w:rPr>
            </w:pPr>
            <w:r w:rsidRPr="00361554">
              <w:rPr>
                <w:rFonts w:ascii="細明體" w:eastAsia="細明體" w:hAnsi="細明體" w:cs="細明體" w:hint="eastAsia"/>
                <w:b/>
                <w:color w:val="0D0D0D" w:themeColor="text1" w:themeTint="F2"/>
                <w:kern w:val="0"/>
                <w:sz w:val="23"/>
                <w:szCs w:val="23"/>
              </w:rPr>
              <w:t xml:space="preserve">    </w:t>
            </w:r>
            <w:r w:rsidRPr="00361554">
              <w:rPr>
                <w:rFonts w:ascii="細明體" w:eastAsia="細明體" w:hAnsi="細明體" w:cs="細明體" w:hint="eastAsia"/>
                <w:b/>
                <w:color w:val="0D0D0D" w:themeColor="text1" w:themeTint="F2"/>
                <w:kern w:val="0"/>
                <w:sz w:val="23"/>
                <w:szCs w:val="23"/>
                <w:u w:val="single"/>
              </w:rPr>
              <w:t>、遊戲軟體、網際網路內容或其他物品。</w:t>
            </w:r>
          </w:p>
          <w:p w:rsidR="00BC75E0" w:rsidRPr="00361554"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color w:val="0D0D0D" w:themeColor="text1" w:themeTint="F2"/>
                <w:kern w:val="0"/>
                <w:sz w:val="23"/>
                <w:szCs w:val="23"/>
                <w:u w:val="single"/>
              </w:rPr>
            </w:pPr>
            <w:r w:rsidRPr="00361554">
              <w:rPr>
                <w:rFonts w:ascii="細明體" w:eastAsia="細明體" w:hAnsi="細明體" w:cs="細明體" w:hint="eastAsia"/>
                <w:b/>
                <w:color w:val="0D0D0D" w:themeColor="text1" w:themeTint="F2"/>
                <w:kern w:val="0"/>
                <w:sz w:val="23"/>
                <w:szCs w:val="23"/>
                <w:u w:val="single"/>
              </w:rPr>
              <w:t>四、在道路上競駛、競技或以蛇行等危險方式駕車或參與其行為。</w:t>
            </w:r>
          </w:p>
          <w:p w:rsidR="00BC75E0" w:rsidRPr="00BC75E0"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五、超過合理時間持續使用電子類產品，致有害身心健康。</w:t>
            </w:r>
          </w:p>
          <w:p w:rsidR="00BC75E0" w:rsidRPr="00BC75E0"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父母、監護人或其他實際照顧兒童及少年之人，應禁止兒童及少年為前項</w:t>
            </w:r>
          </w:p>
          <w:p w:rsidR="00BC75E0" w:rsidRPr="00BC75E0"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各款行為。</w:t>
            </w:r>
          </w:p>
          <w:p w:rsidR="00BC75E0" w:rsidRPr="00BC75E0"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任何人均不得供應第一項第一款至第三款之物質、物品予兒童及少年。</w:t>
            </w:r>
          </w:p>
          <w:p w:rsidR="00BC75E0" w:rsidRPr="00BC75E0" w:rsidRDefault="00BC75E0" w:rsidP="00BC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新細明體"/>
                <w:kern w:val="0"/>
                <w:sz w:val="23"/>
                <w:szCs w:val="23"/>
              </w:rPr>
            </w:pPr>
            <w:r w:rsidRPr="00BC75E0">
              <w:rPr>
                <w:rFonts w:ascii="細明體" w:eastAsia="細明體" w:hAnsi="細明體" w:cs="細明體" w:hint="eastAsia"/>
                <w:kern w:val="0"/>
                <w:sz w:val="23"/>
                <w:szCs w:val="23"/>
              </w:rPr>
              <w:t>任何人均不得對兒童及少年散布或播送第一項第三款之內容或物品。</w:t>
            </w:r>
          </w:p>
        </w:tc>
      </w:tr>
      <w:tr w:rsidR="00F005EA" w:rsidRPr="00BC75E0" w:rsidTr="00F005EA">
        <w:trPr>
          <w:tblCellSpacing w:w="15" w:type="dxa"/>
        </w:trPr>
        <w:tc>
          <w:tcPr>
            <w:tcW w:w="621" w:type="pct"/>
            <w:noWrap/>
            <w:tcMar>
              <w:top w:w="45" w:type="dxa"/>
              <w:left w:w="45" w:type="dxa"/>
              <w:bottom w:w="45" w:type="dxa"/>
              <w:right w:w="45" w:type="dxa"/>
            </w:tcMar>
          </w:tcPr>
          <w:p w:rsidR="00F005EA" w:rsidRPr="00BC75E0" w:rsidRDefault="00F005EA" w:rsidP="00F005EA">
            <w:pPr>
              <w:widowControl/>
              <w:spacing w:after="75" w:line="312" w:lineRule="auto"/>
              <w:rPr>
                <w:rFonts w:ascii="細明體" w:eastAsia="細明體" w:hAnsi="細明體" w:cs="新細明體"/>
                <w:b/>
                <w:kern w:val="0"/>
                <w:sz w:val="23"/>
                <w:szCs w:val="23"/>
              </w:rPr>
            </w:pPr>
            <w:r w:rsidRPr="00BC75E0">
              <w:rPr>
                <w:rFonts w:ascii="細明體" w:eastAsia="細明體" w:hAnsi="細明體" w:cs="新細明體" w:hint="eastAsia"/>
                <w:b/>
                <w:kern w:val="0"/>
                <w:sz w:val="23"/>
                <w:szCs w:val="23"/>
              </w:rPr>
              <w:t>第 4</w:t>
            </w:r>
            <w:r>
              <w:rPr>
                <w:rFonts w:ascii="細明體" w:eastAsia="細明體" w:hAnsi="細明體" w:cs="新細明體" w:hint="eastAsia"/>
                <w:b/>
                <w:kern w:val="0"/>
                <w:sz w:val="23"/>
                <w:szCs w:val="23"/>
              </w:rPr>
              <w:t>7</w:t>
            </w:r>
            <w:r w:rsidRPr="00BC75E0">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F005EA" w:rsidRPr="00BC75E0" w:rsidRDefault="00F005EA" w:rsidP="00F005EA">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兒童及少年不得出入酒家、特種咖啡茶室、成人用品零售店、限制級電子</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遊戲場及其他涉及賭博、色情、暴力等經主管機關認定足以危害其身心健</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康之場所。</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父母、監護人或其他實際照顧兒童及少年之人，應禁止兒童及少年出入前</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項場所。</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F005EA">
              <w:rPr>
                <w:rFonts w:ascii="細明體" w:eastAsia="細明體" w:hAnsi="細明體" w:cs="細明體" w:hint="eastAsia"/>
                <w:kern w:val="0"/>
                <w:sz w:val="23"/>
                <w:szCs w:val="23"/>
              </w:rPr>
              <w:t>第一項場所之負責人及從業人員應拒絕兒童及少年進入。</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F005EA">
              <w:rPr>
                <w:rFonts w:ascii="細明體" w:eastAsia="細明體" w:hAnsi="細明體" w:cs="細明體" w:hint="eastAsia"/>
                <w:kern w:val="0"/>
                <w:sz w:val="23"/>
                <w:szCs w:val="23"/>
              </w:rPr>
              <w:t>第一項之場所應距離幼兒園、國民中小學、高中、職校二百公尺以上，並</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kern w:val="0"/>
                <w:sz w:val="23"/>
                <w:szCs w:val="23"/>
              </w:rPr>
              <w:t>檢附證明文件，經商業登記主管機關登記後，始得營業。</w:t>
            </w:r>
          </w:p>
        </w:tc>
      </w:tr>
      <w:tr w:rsidR="00F005EA" w:rsidRPr="00BC75E0" w:rsidTr="00F005EA">
        <w:trPr>
          <w:tblCellSpacing w:w="15" w:type="dxa"/>
        </w:trPr>
        <w:tc>
          <w:tcPr>
            <w:tcW w:w="621" w:type="pct"/>
            <w:noWrap/>
            <w:tcMar>
              <w:top w:w="45" w:type="dxa"/>
              <w:left w:w="45" w:type="dxa"/>
              <w:bottom w:w="45" w:type="dxa"/>
              <w:right w:w="45" w:type="dxa"/>
            </w:tcMar>
          </w:tcPr>
          <w:p w:rsidR="00F005EA" w:rsidRPr="00BC75E0" w:rsidRDefault="00F005EA" w:rsidP="00F005EA">
            <w:pPr>
              <w:widowControl/>
              <w:spacing w:after="75" w:line="312" w:lineRule="auto"/>
              <w:rPr>
                <w:rFonts w:ascii="細明體" w:eastAsia="細明體" w:hAnsi="細明體" w:cs="新細明體"/>
                <w:b/>
                <w:kern w:val="0"/>
                <w:sz w:val="23"/>
                <w:szCs w:val="23"/>
              </w:rPr>
            </w:pPr>
            <w:r>
              <w:rPr>
                <w:rFonts w:ascii="細明體" w:eastAsia="細明體" w:hAnsi="細明體" w:cs="新細明體" w:hint="eastAsia"/>
                <w:b/>
                <w:kern w:val="0"/>
                <w:sz w:val="23"/>
                <w:szCs w:val="23"/>
              </w:rPr>
              <w:t>第 48 條</w:t>
            </w:r>
          </w:p>
        </w:tc>
        <w:tc>
          <w:tcPr>
            <w:tcW w:w="113" w:type="pct"/>
            <w:tcMar>
              <w:top w:w="45" w:type="dxa"/>
              <w:left w:w="45" w:type="dxa"/>
              <w:bottom w:w="45" w:type="dxa"/>
              <w:right w:w="45" w:type="dxa"/>
            </w:tcMar>
          </w:tcPr>
          <w:p w:rsidR="00F005EA" w:rsidRPr="00BC75E0" w:rsidRDefault="00F005EA" w:rsidP="00F005EA">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父母、監護人或其他實際照顧兒童及少年之人，應禁止兒童及少年充當前</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條第一項場所之侍應或從事危險、不正當或其他足以危害或影響其身心發</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展之工作。</w:t>
            </w:r>
          </w:p>
          <w:p w:rsidR="00F005EA" w:rsidRPr="00361554"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F005EA">
              <w:rPr>
                <w:rFonts w:ascii="細明體" w:eastAsia="細明體" w:hAnsi="細明體" w:cs="細明體" w:hint="eastAsia"/>
                <w:kern w:val="0"/>
                <w:sz w:val="23"/>
                <w:szCs w:val="23"/>
              </w:rPr>
              <w:t>任何人不得利用、僱用或誘迫兒童及少年從事前項之工作。</w:t>
            </w:r>
          </w:p>
        </w:tc>
      </w:tr>
      <w:tr w:rsidR="00F005EA" w:rsidRPr="00BC75E0" w:rsidTr="00F005EA">
        <w:trPr>
          <w:tblCellSpacing w:w="15" w:type="dxa"/>
        </w:trPr>
        <w:tc>
          <w:tcPr>
            <w:tcW w:w="621" w:type="pct"/>
            <w:noWrap/>
            <w:tcMar>
              <w:top w:w="45" w:type="dxa"/>
              <w:left w:w="45" w:type="dxa"/>
              <w:bottom w:w="45" w:type="dxa"/>
              <w:right w:w="45" w:type="dxa"/>
            </w:tcMar>
          </w:tcPr>
          <w:p w:rsidR="00F005EA" w:rsidRPr="00BC75E0" w:rsidRDefault="00F005EA" w:rsidP="00F005EA">
            <w:pPr>
              <w:widowControl/>
              <w:spacing w:after="75" w:line="312" w:lineRule="auto"/>
              <w:rPr>
                <w:rFonts w:ascii="細明體" w:eastAsia="細明體" w:hAnsi="細明體" w:cs="新細明體"/>
                <w:b/>
                <w:kern w:val="0"/>
                <w:sz w:val="23"/>
                <w:szCs w:val="23"/>
              </w:rPr>
            </w:pPr>
            <w:r>
              <w:rPr>
                <w:rFonts w:ascii="細明體" w:eastAsia="細明體" w:hAnsi="細明體" w:cs="新細明體" w:hint="eastAsia"/>
                <w:b/>
                <w:kern w:val="0"/>
                <w:sz w:val="23"/>
                <w:szCs w:val="23"/>
              </w:rPr>
              <w:t>第 49 條</w:t>
            </w:r>
          </w:p>
        </w:tc>
        <w:tc>
          <w:tcPr>
            <w:tcW w:w="113" w:type="pct"/>
            <w:tcMar>
              <w:top w:w="45" w:type="dxa"/>
              <w:left w:w="45" w:type="dxa"/>
              <w:bottom w:w="45" w:type="dxa"/>
              <w:right w:w="45" w:type="dxa"/>
            </w:tcMar>
          </w:tcPr>
          <w:p w:rsidR="00F005EA" w:rsidRPr="00BC75E0" w:rsidRDefault="00F005EA" w:rsidP="00F005EA">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任何人對於兒童及少年不得有下列行為：</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一、遺棄。</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二、身心虐待。</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三、利用兒童及少年從事有害健康等危害性活動或欺騙之行為。</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四、利用身心障礙或特殊形體兒童及少年供人參觀。</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五、利用兒童及少年行乞。</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六、剝奪或妨礙兒童及少年接受國民教育之機會。</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七、強迫兒童及少年婚嫁。</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八、拐騙、綁架、買賣、質押兒童及少年。</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lastRenderedPageBreak/>
              <w:t>九、強迫、引誘、容留或媒介兒童及少年為猥褻行為或性交。</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十、供應兒童及少年刀械、槍砲、彈藥或其他危險物品。</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十一、利用兒童及少年拍攝或錄製暴力、血腥、色情、猥褻或其他有害兒</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rPr>
              <w:t xml:space="preserve">      </w:t>
            </w:r>
            <w:r w:rsidRPr="00F005EA">
              <w:rPr>
                <w:rFonts w:ascii="細明體" w:eastAsia="細明體" w:hAnsi="細明體" w:cs="細明體" w:hint="eastAsia"/>
                <w:b/>
                <w:kern w:val="0"/>
                <w:sz w:val="23"/>
                <w:szCs w:val="23"/>
                <w:u w:val="single"/>
              </w:rPr>
              <w:t>童及少年身心健康之出版品、圖畫、錄影節目帶、影片、光碟、磁</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rPr>
              <w:t xml:space="preserve">      </w:t>
            </w:r>
            <w:r w:rsidRPr="00F005EA">
              <w:rPr>
                <w:rFonts w:ascii="細明體" w:eastAsia="細明體" w:hAnsi="細明體" w:cs="細明體" w:hint="eastAsia"/>
                <w:b/>
                <w:kern w:val="0"/>
                <w:sz w:val="23"/>
                <w:szCs w:val="23"/>
                <w:u w:val="single"/>
              </w:rPr>
              <w:t>片、電子訊號、遊戲軟體、網際網路內容或其他物品。</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十二、迫使或誘使兒童及少年處於對其生命、身體易發生立即危險或傷害</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rPr>
              <w:t xml:space="preserve">      </w:t>
            </w:r>
            <w:r w:rsidRPr="00F005EA">
              <w:rPr>
                <w:rFonts w:ascii="細明體" w:eastAsia="細明體" w:hAnsi="細明體" w:cs="細明體" w:hint="eastAsia"/>
                <w:b/>
                <w:kern w:val="0"/>
                <w:sz w:val="23"/>
                <w:szCs w:val="23"/>
                <w:u w:val="single"/>
              </w:rPr>
              <w:t>之環境。</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十三、帶領或誘使兒童及少年進入有礙其身心健康之場所。</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十四、強迫、引誘、容留或媒介兒童及少年為自殺行為。</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F005EA">
              <w:rPr>
                <w:rFonts w:ascii="細明體" w:eastAsia="細明體" w:hAnsi="細明體" w:cs="細明體" w:hint="eastAsia"/>
                <w:b/>
                <w:kern w:val="0"/>
                <w:sz w:val="23"/>
                <w:szCs w:val="23"/>
                <w:u w:val="single"/>
              </w:rPr>
              <w:t>十五、其他對兒童及少年或利用兒童及少年犯罪或為不正當之行為。</w:t>
            </w:r>
          </w:p>
        </w:tc>
      </w:tr>
      <w:tr w:rsidR="00F005EA" w:rsidRPr="00BC75E0" w:rsidTr="00F005EA">
        <w:trPr>
          <w:tblCellSpacing w:w="15" w:type="dxa"/>
        </w:trPr>
        <w:tc>
          <w:tcPr>
            <w:tcW w:w="621" w:type="pct"/>
            <w:noWrap/>
            <w:tcMar>
              <w:top w:w="45" w:type="dxa"/>
              <w:left w:w="45" w:type="dxa"/>
              <w:bottom w:w="45" w:type="dxa"/>
              <w:right w:w="45" w:type="dxa"/>
            </w:tcMar>
          </w:tcPr>
          <w:p w:rsidR="00F005EA" w:rsidRPr="00BC75E0" w:rsidRDefault="00F005EA" w:rsidP="00F005EA">
            <w:pPr>
              <w:widowControl/>
              <w:spacing w:after="75" w:line="312" w:lineRule="auto"/>
              <w:rPr>
                <w:rFonts w:ascii="細明體" w:eastAsia="細明體" w:hAnsi="細明體" w:cs="新細明體"/>
                <w:b/>
                <w:kern w:val="0"/>
                <w:sz w:val="23"/>
                <w:szCs w:val="23"/>
              </w:rPr>
            </w:pPr>
            <w:r w:rsidRPr="00BC75E0">
              <w:rPr>
                <w:rFonts w:ascii="細明體" w:eastAsia="細明體" w:hAnsi="細明體" w:cs="新細明體" w:hint="eastAsia"/>
                <w:b/>
                <w:kern w:val="0"/>
                <w:sz w:val="23"/>
                <w:szCs w:val="23"/>
              </w:rPr>
              <w:lastRenderedPageBreak/>
              <w:t>第 5</w:t>
            </w:r>
            <w:r>
              <w:rPr>
                <w:rFonts w:ascii="細明體" w:eastAsia="細明體" w:hAnsi="細明體" w:cs="新細明體" w:hint="eastAsia"/>
                <w:b/>
                <w:kern w:val="0"/>
                <w:sz w:val="23"/>
                <w:szCs w:val="23"/>
              </w:rPr>
              <w:t>0</w:t>
            </w:r>
            <w:r w:rsidRPr="00BC75E0">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F005EA" w:rsidRPr="00BC75E0" w:rsidRDefault="00F005EA" w:rsidP="00F005EA">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孕婦不得吸菸、酗酒、嚼檳榔、施用毒品、非法施用管制藥品或為其他有</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害胎兒發育之行為。</w:t>
            </w:r>
          </w:p>
          <w:p w:rsidR="00F005EA"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任何人不得強迫、引誘或以其他方式使孕婦為有害胎兒發育之行為。</w:t>
            </w:r>
          </w:p>
        </w:tc>
      </w:tr>
      <w:tr w:rsidR="00F005EA" w:rsidRPr="00BC75E0" w:rsidTr="00F005EA">
        <w:trPr>
          <w:tblCellSpacing w:w="15" w:type="dxa"/>
        </w:trPr>
        <w:tc>
          <w:tcPr>
            <w:tcW w:w="621" w:type="pct"/>
            <w:noWrap/>
            <w:tcMar>
              <w:top w:w="45" w:type="dxa"/>
              <w:left w:w="45" w:type="dxa"/>
              <w:bottom w:w="45" w:type="dxa"/>
              <w:right w:w="45" w:type="dxa"/>
            </w:tcMar>
          </w:tcPr>
          <w:p w:rsidR="00F005EA" w:rsidRPr="00BC75E0" w:rsidRDefault="00F005EA" w:rsidP="00F005EA">
            <w:pPr>
              <w:widowControl/>
              <w:spacing w:after="75" w:line="312" w:lineRule="auto"/>
              <w:rPr>
                <w:rFonts w:ascii="細明體" w:eastAsia="細明體" w:hAnsi="細明體" w:cs="新細明體"/>
                <w:b/>
                <w:kern w:val="0"/>
                <w:sz w:val="23"/>
                <w:szCs w:val="23"/>
              </w:rPr>
            </w:pPr>
            <w:r w:rsidRPr="00BC75E0">
              <w:rPr>
                <w:rFonts w:ascii="細明體" w:eastAsia="細明體" w:hAnsi="細明體" w:cs="新細明體" w:hint="eastAsia"/>
                <w:b/>
                <w:kern w:val="0"/>
                <w:sz w:val="23"/>
                <w:szCs w:val="23"/>
              </w:rPr>
              <w:t>第 5</w:t>
            </w:r>
            <w:r>
              <w:rPr>
                <w:rFonts w:ascii="細明體" w:eastAsia="細明體" w:hAnsi="細明體" w:cs="新細明體" w:hint="eastAsia"/>
                <w:b/>
                <w:kern w:val="0"/>
                <w:sz w:val="23"/>
                <w:szCs w:val="23"/>
              </w:rPr>
              <w:t>1</w:t>
            </w:r>
            <w:r w:rsidRPr="00BC75E0">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F005EA" w:rsidRPr="00BC75E0" w:rsidRDefault="00F005EA" w:rsidP="00F005EA">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父母、監護人或其他實際照顧兒童及少年之人，不得使六歲以下兒童或需</w:t>
            </w:r>
          </w:p>
          <w:p w:rsidR="00F005EA"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要特別看護之兒童及少年獨處或由不適當之人代為照顧。</w:t>
            </w:r>
          </w:p>
        </w:tc>
      </w:tr>
      <w:tr w:rsidR="00F005EA" w:rsidRPr="00BC75E0" w:rsidTr="00F005EA">
        <w:trPr>
          <w:tblCellSpacing w:w="15" w:type="dxa"/>
        </w:trPr>
        <w:tc>
          <w:tcPr>
            <w:tcW w:w="621" w:type="pct"/>
            <w:noWrap/>
            <w:tcMar>
              <w:top w:w="45" w:type="dxa"/>
              <w:left w:w="45" w:type="dxa"/>
              <w:bottom w:w="45" w:type="dxa"/>
              <w:right w:w="45" w:type="dxa"/>
            </w:tcMar>
          </w:tcPr>
          <w:p w:rsidR="00F005EA" w:rsidRPr="00BC75E0" w:rsidRDefault="00F005EA" w:rsidP="00F005EA">
            <w:pPr>
              <w:widowControl/>
              <w:spacing w:after="75" w:line="312" w:lineRule="auto"/>
              <w:rPr>
                <w:rFonts w:ascii="細明體" w:eastAsia="細明體" w:hAnsi="細明體" w:cs="新細明體"/>
                <w:b/>
                <w:kern w:val="0"/>
                <w:sz w:val="23"/>
                <w:szCs w:val="23"/>
              </w:rPr>
            </w:pPr>
            <w:r w:rsidRPr="00BC75E0">
              <w:rPr>
                <w:rFonts w:ascii="細明體" w:eastAsia="細明體" w:hAnsi="細明體" w:cs="新細明體" w:hint="eastAsia"/>
                <w:b/>
                <w:kern w:val="0"/>
                <w:sz w:val="23"/>
                <w:szCs w:val="23"/>
              </w:rPr>
              <w:t>第 52 條</w:t>
            </w:r>
          </w:p>
        </w:tc>
        <w:tc>
          <w:tcPr>
            <w:tcW w:w="113" w:type="pct"/>
            <w:tcMar>
              <w:top w:w="45" w:type="dxa"/>
              <w:left w:w="45" w:type="dxa"/>
              <w:bottom w:w="45" w:type="dxa"/>
              <w:right w:w="45" w:type="dxa"/>
            </w:tcMar>
          </w:tcPr>
          <w:p w:rsidR="00F005EA" w:rsidRPr="00BC75E0" w:rsidRDefault="00F005EA" w:rsidP="00F005EA">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F005EA"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兒童及少年有下列情事之一者，直轄市、縣（市）主管機關得依其父母、</w:t>
            </w:r>
          </w:p>
          <w:p w:rsidR="00F005EA"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監護人或其他實際照顧兒童及少年之人之申請或經其同意，協調適當之機</w:t>
            </w:r>
          </w:p>
          <w:p w:rsidR="00F005EA"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構協助、輔導或安置之：</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一、違反第四十三條第一項</w:t>
            </w:r>
            <w:r w:rsidRPr="00F005EA">
              <w:rPr>
                <w:rFonts w:ascii="細明體" w:eastAsia="細明體" w:hAnsi="細明體" w:cs="細明體" w:hint="eastAsia"/>
                <w:b/>
                <w:kern w:val="0"/>
                <w:sz w:val="23"/>
                <w:szCs w:val="23"/>
                <w:u w:val="single"/>
              </w:rPr>
              <w:t>、第四十七條第一項規定或從事第四十八條第</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rPr>
              <w:t xml:space="preserve">    </w:t>
            </w:r>
            <w:r w:rsidRPr="00F005EA">
              <w:rPr>
                <w:rFonts w:ascii="細明體" w:eastAsia="細明體" w:hAnsi="細明體" w:cs="細明體" w:hint="eastAsia"/>
                <w:b/>
                <w:kern w:val="0"/>
                <w:sz w:val="23"/>
                <w:szCs w:val="23"/>
                <w:u w:val="single"/>
              </w:rPr>
              <w:t>一項禁止從事之工作，經其父母、監護人或其他實際照顧兒童及少年</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rPr>
              <w:t xml:space="preserve">    </w:t>
            </w:r>
            <w:r w:rsidRPr="00F005EA">
              <w:rPr>
                <w:rFonts w:ascii="細明體" w:eastAsia="細明體" w:hAnsi="細明體" w:cs="細明體" w:hint="eastAsia"/>
                <w:b/>
                <w:kern w:val="0"/>
                <w:sz w:val="23"/>
                <w:szCs w:val="23"/>
                <w:u w:val="single"/>
              </w:rPr>
              <w:t>之人盡力禁止而無效果。</w:t>
            </w:r>
          </w:p>
          <w:p w:rsidR="00F005EA" w:rsidRPr="00F005EA"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F005EA">
              <w:rPr>
                <w:rFonts w:ascii="細明體" w:eastAsia="細明體" w:hAnsi="細明體" w:cs="細明體" w:hint="eastAsia"/>
                <w:b/>
                <w:kern w:val="0"/>
                <w:sz w:val="23"/>
                <w:szCs w:val="23"/>
                <w:u w:val="single"/>
              </w:rPr>
              <w:t>二、有偏差行為，情形嚴重，經其父母、監護人或其他實際照顧兒童及少</w:t>
            </w:r>
          </w:p>
          <w:p w:rsidR="00F005EA"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F005EA">
              <w:rPr>
                <w:rFonts w:ascii="細明體" w:eastAsia="細明體" w:hAnsi="細明體" w:cs="細明體" w:hint="eastAsia"/>
                <w:b/>
                <w:kern w:val="0"/>
                <w:sz w:val="23"/>
                <w:szCs w:val="23"/>
              </w:rPr>
              <w:t xml:space="preserve">    </w:t>
            </w:r>
            <w:r w:rsidRPr="00F005EA">
              <w:rPr>
                <w:rFonts w:ascii="細明體" w:eastAsia="細明體" w:hAnsi="細明體" w:cs="細明體" w:hint="eastAsia"/>
                <w:b/>
                <w:kern w:val="0"/>
                <w:sz w:val="23"/>
                <w:szCs w:val="23"/>
                <w:u w:val="single"/>
              </w:rPr>
              <w:t>年之人盡力矯正而無效果。</w:t>
            </w:r>
          </w:p>
          <w:p w:rsidR="00F005EA"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前項機構協助、輔導或安置所必要之生活費、衛生保健費、學雜費、代收</w:t>
            </w:r>
          </w:p>
          <w:p w:rsidR="00F005EA"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代辦費及其他相關費用，由扶養義務人負擔；其收費規定，由直轄市、縣</w:t>
            </w:r>
          </w:p>
          <w:p w:rsidR="00F005EA" w:rsidRPr="00BC75E0" w:rsidRDefault="00F005EA" w:rsidP="00F0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kern w:val="0"/>
                <w:sz w:val="23"/>
                <w:szCs w:val="23"/>
              </w:rPr>
              <w:t>（市）主管機關定之。</w:t>
            </w:r>
          </w:p>
        </w:tc>
      </w:tr>
      <w:tr w:rsidR="00ED0FF0" w:rsidRPr="00BC75E0" w:rsidTr="00F005EA">
        <w:trPr>
          <w:tblCellSpacing w:w="15" w:type="dxa"/>
        </w:trPr>
        <w:tc>
          <w:tcPr>
            <w:tcW w:w="621" w:type="pct"/>
            <w:noWrap/>
            <w:tcMar>
              <w:top w:w="45" w:type="dxa"/>
              <w:left w:w="45" w:type="dxa"/>
              <w:bottom w:w="45" w:type="dxa"/>
              <w:right w:w="45" w:type="dxa"/>
            </w:tcMar>
          </w:tcPr>
          <w:p w:rsidR="00ED0FF0" w:rsidRPr="00BC75E0" w:rsidRDefault="00ED0FF0" w:rsidP="00F005EA">
            <w:pPr>
              <w:widowControl/>
              <w:spacing w:after="75" w:line="312" w:lineRule="auto"/>
              <w:rPr>
                <w:rFonts w:ascii="細明體" w:eastAsia="細明體" w:hAnsi="細明體" w:cs="新細明體"/>
                <w:b/>
                <w:kern w:val="0"/>
                <w:sz w:val="23"/>
                <w:szCs w:val="23"/>
              </w:rPr>
            </w:pPr>
            <w:r w:rsidRPr="00ED0FF0">
              <w:rPr>
                <w:rFonts w:ascii="細明體" w:eastAsia="細明體" w:hAnsi="細明體" w:cs="新細明體" w:hint="eastAsia"/>
                <w:b/>
                <w:kern w:val="0"/>
                <w:sz w:val="23"/>
                <w:szCs w:val="23"/>
              </w:rPr>
              <w:t>第 5</w:t>
            </w:r>
            <w:r>
              <w:rPr>
                <w:rFonts w:ascii="細明體" w:eastAsia="細明體" w:hAnsi="細明體" w:cs="新細明體" w:hint="eastAsia"/>
                <w:b/>
                <w:kern w:val="0"/>
                <w:sz w:val="23"/>
                <w:szCs w:val="23"/>
              </w:rPr>
              <w:t>3</w:t>
            </w:r>
            <w:r w:rsidRPr="00ED0FF0">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ED0FF0" w:rsidRPr="00BC75E0" w:rsidRDefault="00ED0FF0" w:rsidP="00F005EA">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醫事人員、社會工作人員、教育人員、保育人員、教保服務人員、警察、</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司法人員、移民業務人員、戶政人員、村（里）幹事及其他執行兒童及少</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年福利業務人員，於執行業務時知悉兒童及少年有下列情形之一者，應立</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kern w:val="0"/>
                <w:sz w:val="23"/>
                <w:szCs w:val="23"/>
              </w:rPr>
              <w:t>即向直轄市、縣（市）主管機關通報，至遲不得超過二十四小時：</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一、施用毒品、非法施用管制藥品或其他有害身心健康之物質。</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二、充當第四十七條第一項場所之侍應。</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三、遭受第四十九條各款之行為。</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四、有第五十一條之情形。</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五、有第五十六條第一項各款之情形。</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六、遭受其他傷害之情形。</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其他任何人知悉兒童及少年有前項各款之情形者，得通報直轄市、縣（市</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lastRenderedPageBreak/>
              <w:t>）主管機關。</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直轄市、縣（市）主管機關於知悉或接獲通報前二項案件時，應立即進行</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分級分類處理，至遲不得超過二十四小時。</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直轄市、縣（市）主管機關受理第一項第五款案件後，應於四日內提出調</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查報告；受理第一項其他各款案件後，應於三十日內提出調查報告。</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第一項及第二項通報人之身分資料，應予保密。</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第一項至第四項通報、分級分類處理及調查之辦法，由中央主管機關定之</w:t>
            </w:r>
          </w:p>
          <w:p w:rsidR="00ED0FF0" w:rsidRPr="00BC75E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kern w:val="0"/>
                <w:sz w:val="23"/>
                <w:szCs w:val="23"/>
              </w:rPr>
              <w:t>。</w:t>
            </w:r>
          </w:p>
        </w:tc>
      </w:tr>
      <w:tr w:rsidR="00ED0FF0" w:rsidRPr="00BC75E0" w:rsidTr="00F005EA">
        <w:trPr>
          <w:tblCellSpacing w:w="15" w:type="dxa"/>
        </w:trPr>
        <w:tc>
          <w:tcPr>
            <w:tcW w:w="621" w:type="pct"/>
            <w:noWrap/>
            <w:tcMar>
              <w:top w:w="45" w:type="dxa"/>
              <w:left w:w="45" w:type="dxa"/>
              <w:bottom w:w="45" w:type="dxa"/>
              <w:right w:w="45" w:type="dxa"/>
            </w:tcMar>
          </w:tcPr>
          <w:p w:rsidR="00ED0FF0" w:rsidRPr="00BC75E0" w:rsidRDefault="00ED0FF0" w:rsidP="00ED0FF0">
            <w:pPr>
              <w:widowControl/>
              <w:spacing w:after="75" w:line="312" w:lineRule="auto"/>
              <w:rPr>
                <w:rFonts w:ascii="細明體" w:eastAsia="細明體" w:hAnsi="細明體" w:cs="新細明體"/>
                <w:b/>
                <w:kern w:val="0"/>
                <w:sz w:val="23"/>
                <w:szCs w:val="23"/>
              </w:rPr>
            </w:pPr>
            <w:r w:rsidRPr="00ED0FF0">
              <w:rPr>
                <w:rFonts w:ascii="細明體" w:eastAsia="細明體" w:hAnsi="細明體" w:cs="新細明體" w:hint="eastAsia"/>
                <w:b/>
                <w:kern w:val="0"/>
                <w:sz w:val="23"/>
                <w:szCs w:val="23"/>
              </w:rPr>
              <w:lastRenderedPageBreak/>
              <w:t>第 5</w:t>
            </w:r>
            <w:r>
              <w:rPr>
                <w:rFonts w:ascii="細明體" w:eastAsia="細明體" w:hAnsi="細明體" w:cs="新細明體" w:hint="eastAsia"/>
                <w:b/>
                <w:kern w:val="0"/>
                <w:sz w:val="23"/>
                <w:szCs w:val="23"/>
              </w:rPr>
              <w:t>4</w:t>
            </w:r>
            <w:r w:rsidRPr="00ED0FF0">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ED0FF0" w:rsidRPr="00BC75E0" w:rsidRDefault="00ED0FF0" w:rsidP="00ED0FF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醫事人員、社會工作人員、</w:t>
            </w:r>
            <w:r w:rsidRPr="00ED0FF0">
              <w:rPr>
                <w:rFonts w:ascii="細明體" w:eastAsia="細明體" w:hAnsi="細明體" w:cs="細明體" w:hint="eastAsia"/>
                <w:b/>
                <w:kern w:val="0"/>
                <w:sz w:val="23"/>
                <w:szCs w:val="23"/>
                <w:u w:val="single"/>
              </w:rPr>
              <w:t>教育人員</w:t>
            </w:r>
            <w:r w:rsidRPr="00ED0FF0">
              <w:rPr>
                <w:rFonts w:ascii="細明體" w:eastAsia="細明體" w:hAnsi="細明體" w:cs="細明體" w:hint="eastAsia"/>
                <w:kern w:val="0"/>
                <w:sz w:val="23"/>
                <w:szCs w:val="23"/>
              </w:rPr>
              <w:t>、保育人員、教保服務人員、警察、</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司法人員、移民業務人員、戶政人員、村（里）幹事、村（里）長、公寓</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kern w:val="0"/>
                <w:sz w:val="23"/>
                <w:szCs w:val="23"/>
              </w:rPr>
              <w:t>大廈管理服務人員及其他執行兒童及少年福利業務人員，</w:t>
            </w:r>
            <w:r w:rsidRPr="00ED0FF0">
              <w:rPr>
                <w:rFonts w:ascii="細明體" w:eastAsia="細明體" w:hAnsi="細明體" w:cs="細明體" w:hint="eastAsia"/>
                <w:b/>
                <w:kern w:val="0"/>
                <w:sz w:val="23"/>
                <w:szCs w:val="23"/>
                <w:u w:val="single"/>
              </w:rPr>
              <w:t>於執行業務時知</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悉兒童及少年家庭遭遇</w:t>
            </w:r>
            <w:r w:rsidRPr="00ED0FF0">
              <w:rPr>
                <w:rFonts w:ascii="細明體" w:eastAsia="細明體" w:hAnsi="細明體" w:cs="細明體" w:hint="eastAsia"/>
                <w:b/>
                <w:kern w:val="0"/>
                <w:sz w:val="23"/>
                <w:szCs w:val="23"/>
              </w:rPr>
              <w:t>經濟、</w:t>
            </w:r>
            <w:r w:rsidRPr="00ED0FF0">
              <w:rPr>
                <w:rFonts w:ascii="細明體" w:eastAsia="細明體" w:hAnsi="細明體" w:cs="細明體" w:hint="eastAsia"/>
                <w:b/>
                <w:kern w:val="0"/>
                <w:sz w:val="23"/>
                <w:szCs w:val="23"/>
                <w:u w:val="single"/>
              </w:rPr>
              <w:t>教養、婚姻</w:t>
            </w:r>
            <w:r w:rsidRPr="00ED0FF0">
              <w:rPr>
                <w:rFonts w:ascii="細明體" w:eastAsia="細明體" w:hAnsi="細明體" w:cs="細明體" w:hint="eastAsia"/>
                <w:b/>
                <w:kern w:val="0"/>
                <w:sz w:val="23"/>
                <w:szCs w:val="23"/>
              </w:rPr>
              <w:t>、醫療</w:t>
            </w:r>
            <w:r w:rsidRPr="00ED0FF0">
              <w:rPr>
                <w:rFonts w:ascii="細明體" w:eastAsia="細明體" w:hAnsi="細明體" w:cs="細明體" w:hint="eastAsia"/>
                <w:b/>
                <w:kern w:val="0"/>
                <w:sz w:val="23"/>
                <w:szCs w:val="23"/>
                <w:u w:val="single"/>
              </w:rPr>
              <w:t>等問題，致兒童及少年有</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未獲適當照顧之虞，應通報直轄市、縣（市）主管機關。</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直轄市、縣（市）主管機關於接獲前項通報後，應對前項家庭進行訪視評</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估，並視其需要結合警政、教育、戶政、衛生、財政、金融管理、勞政、</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移民或其他相關機關提供生活、醫療、就學、托育及其他必要之協助。</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前二項通報及協助辦法，由中央主管機關定之。</w:t>
            </w:r>
          </w:p>
        </w:tc>
      </w:tr>
      <w:tr w:rsidR="00ED0FF0" w:rsidRPr="00BC75E0" w:rsidTr="00F005EA">
        <w:trPr>
          <w:tblCellSpacing w:w="15" w:type="dxa"/>
        </w:trPr>
        <w:tc>
          <w:tcPr>
            <w:tcW w:w="621" w:type="pct"/>
            <w:noWrap/>
            <w:tcMar>
              <w:top w:w="45" w:type="dxa"/>
              <w:left w:w="45" w:type="dxa"/>
              <w:bottom w:w="45" w:type="dxa"/>
              <w:right w:w="45" w:type="dxa"/>
            </w:tcMar>
          </w:tcPr>
          <w:p w:rsidR="00ED0FF0" w:rsidRPr="00BC75E0" w:rsidRDefault="00ED0FF0" w:rsidP="00ED0FF0">
            <w:pPr>
              <w:widowControl/>
              <w:spacing w:after="75" w:line="312" w:lineRule="auto"/>
              <w:rPr>
                <w:rFonts w:ascii="細明體" w:eastAsia="細明體" w:hAnsi="細明體" w:cs="新細明體"/>
                <w:b/>
                <w:kern w:val="0"/>
                <w:sz w:val="23"/>
                <w:szCs w:val="23"/>
              </w:rPr>
            </w:pPr>
            <w:r w:rsidRPr="00ED0FF0">
              <w:rPr>
                <w:rFonts w:ascii="細明體" w:eastAsia="細明體" w:hAnsi="細明體" w:cs="新細明體" w:hint="eastAsia"/>
                <w:b/>
                <w:kern w:val="0"/>
                <w:sz w:val="23"/>
                <w:szCs w:val="23"/>
              </w:rPr>
              <w:t>第 5</w:t>
            </w:r>
            <w:r>
              <w:rPr>
                <w:rFonts w:ascii="細明體" w:eastAsia="細明體" w:hAnsi="細明體" w:cs="新細明體" w:hint="eastAsia"/>
                <w:b/>
                <w:kern w:val="0"/>
                <w:sz w:val="23"/>
                <w:szCs w:val="23"/>
              </w:rPr>
              <w:t>5</w:t>
            </w:r>
            <w:r w:rsidRPr="00ED0FF0">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ED0FF0" w:rsidRPr="00BC75E0" w:rsidRDefault="00ED0FF0" w:rsidP="00ED0FF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兒童及少年罹患性病或有酒癮、藥物濫用情形者，其父母、監護人或其他</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b/>
                <w:kern w:val="0"/>
                <w:sz w:val="23"/>
                <w:szCs w:val="23"/>
                <w:u w:val="single"/>
              </w:rPr>
              <w:t>實際照顧兒童及少年之人應協助就醫</w:t>
            </w:r>
            <w:r w:rsidRPr="00ED0FF0">
              <w:rPr>
                <w:rFonts w:ascii="細明體" w:eastAsia="細明體" w:hAnsi="細明體" w:cs="細明體" w:hint="eastAsia"/>
                <w:kern w:val="0"/>
                <w:sz w:val="23"/>
                <w:szCs w:val="23"/>
              </w:rPr>
              <w:t>，或由直轄市、縣（市）主管機關會</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ED0FF0">
              <w:rPr>
                <w:rFonts w:ascii="細明體" w:eastAsia="細明體" w:hAnsi="細明體" w:cs="細明體" w:hint="eastAsia"/>
                <w:kern w:val="0"/>
                <w:sz w:val="23"/>
                <w:szCs w:val="23"/>
              </w:rPr>
              <w:t>同衛生主管機關配合協助就醫；必要時，得請求警政主管機關協助。</w:t>
            </w:r>
          </w:p>
          <w:p w:rsidR="00ED0FF0" w:rsidRPr="00ED0FF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前項治療所需之費用，由兒童及少年之父母、監護人負擔。但屬全民健康</w:t>
            </w:r>
          </w:p>
          <w:p w:rsidR="00ED0FF0" w:rsidRPr="00BC75E0" w:rsidRDefault="00ED0FF0" w:rsidP="00ED0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ED0FF0">
              <w:rPr>
                <w:rFonts w:ascii="細明體" w:eastAsia="細明體" w:hAnsi="細明體" w:cs="細明體" w:hint="eastAsia"/>
                <w:b/>
                <w:kern w:val="0"/>
                <w:sz w:val="23"/>
                <w:szCs w:val="23"/>
                <w:u w:val="single"/>
              </w:rPr>
              <w:t>保險給付範圍或依法補助者，不在此限。</w:t>
            </w:r>
          </w:p>
        </w:tc>
      </w:tr>
      <w:tr w:rsidR="00B755EC" w:rsidRPr="00BC75E0" w:rsidTr="00F005EA">
        <w:trPr>
          <w:tblCellSpacing w:w="15" w:type="dxa"/>
        </w:trPr>
        <w:tc>
          <w:tcPr>
            <w:tcW w:w="621" w:type="pct"/>
            <w:noWrap/>
            <w:tcMar>
              <w:top w:w="45" w:type="dxa"/>
              <w:left w:w="45" w:type="dxa"/>
              <w:bottom w:w="45" w:type="dxa"/>
              <w:right w:w="45" w:type="dxa"/>
            </w:tcMar>
          </w:tcPr>
          <w:p w:rsidR="00B755EC" w:rsidRPr="00BC75E0" w:rsidRDefault="00B755EC" w:rsidP="00ED0FF0">
            <w:pPr>
              <w:widowControl/>
              <w:spacing w:after="75" w:line="312" w:lineRule="auto"/>
              <w:rPr>
                <w:rFonts w:ascii="細明體" w:eastAsia="細明體" w:hAnsi="細明體" w:cs="新細明體"/>
                <w:b/>
                <w:kern w:val="0"/>
                <w:sz w:val="23"/>
                <w:szCs w:val="23"/>
              </w:rPr>
            </w:pPr>
            <w:r w:rsidRPr="00B755EC">
              <w:rPr>
                <w:rFonts w:ascii="細明體" w:eastAsia="細明體" w:hAnsi="細明體" w:cs="新細明體" w:hint="eastAsia"/>
                <w:b/>
                <w:kern w:val="0"/>
                <w:sz w:val="23"/>
                <w:szCs w:val="23"/>
              </w:rPr>
              <w:t>第 5</w:t>
            </w:r>
            <w:r>
              <w:rPr>
                <w:rFonts w:ascii="細明體" w:eastAsia="細明體" w:hAnsi="細明體" w:cs="新細明體" w:hint="eastAsia"/>
                <w:b/>
                <w:kern w:val="0"/>
                <w:sz w:val="23"/>
                <w:szCs w:val="23"/>
              </w:rPr>
              <w:t>6</w:t>
            </w:r>
            <w:r w:rsidRPr="00B755EC">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B755EC" w:rsidRPr="00BC75E0" w:rsidRDefault="00B755EC" w:rsidP="00ED0FF0">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兒童及少年有下列各款情形之一，非立即給予保護、安置或為其他處置，</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其生命、身體或自由有立即之危險或有危險之虞者，直轄市、縣（市）主</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管機關應予緊急保護、安置或為其他必要之處置：</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一、兒童及少年未受適當之養育或照顧。</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二、兒童及少年有立即接受診治之必要，而未就醫。</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三、兒童及少年遭遺棄、身心虐待、買賣、質押，被強迫或引誘從事不正</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 xml:space="preserve">    當之行為或工作。</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四、兒童及少年遭受其他迫害，非立即安置難以有效保護。</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疑有前項各款情事之一，直轄市、縣（市）主管機關應基於兒童及少年最</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佳利益，經多元評估後加強必要之緊急保護、安置或為其他必要之處置。</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直轄市、縣（市）主管機關為前項緊急保護、安置或為其他必要之處置時</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，得請求檢察官或當地警察機關協助之。</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第一項兒童及少年之安置，直轄市、縣（市）主管機關得辦理家庭寄養、</w:t>
            </w:r>
          </w:p>
          <w:p w:rsidR="00B755EC" w:rsidRPr="00BC75E0"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交付適當之兒童及少年福利機構或其他安置機構教養之。</w:t>
            </w:r>
          </w:p>
        </w:tc>
      </w:tr>
      <w:tr w:rsidR="00B755EC" w:rsidRPr="00BC75E0" w:rsidTr="00F005EA">
        <w:trPr>
          <w:tblCellSpacing w:w="15" w:type="dxa"/>
        </w:trPr>
        <w:tc>
          <w:tcPr>
            <w:tcW w:w="621" w:type="pct"/>
            <w:noWrap/>
            <w:tcMar>
              <w:top w:w="45" w:type="dxa"/>
              <w:left w:w="45" w:type="dxa"/>
              <w:bottom w:w="45" w:type="dxa"/>
              <w:right w:w="45" w:type="dxa"/>
            </w:tcMar>
          </w:tcPr>
          <w:p w:rsidR="00B755EC" w:rsidRPr="00BC75E0" w:rsidRDefault="00B755EC" w:rsidP="00B755EC">
            <w:pPr>
              <w:widowControl/>
              <w:spacing w:after="75" w:line="312" w:lineRule="auto"/>
              <w:rPr>
                <w:rFonts w:ascii="細明體" w:eastAsia="細明體" w:hAnsi="細明體" w:cs="新細明體"/>
                <w:b/>
                <w:kern w:val="0"/>
                <w:sz w:val="23"/>
                <w:szCs w:val="23"/>
              </w:rPr>
            </w:pPr>
            <w:r w:rsidRPr="00B755EC">
              <w:rPr>
                <w:rFonts w:ascii="細明體" w:eastAsia="細明體" w:hAnsi="細明體" w:cs="新細明體" w:hint="eastAsia"/>
                <w:b/>
                <w:kern w:val="0"/>
                <w:sz w:val="23"/>
                <w:szCs w:val="23"/>
              </w:rPr>
              <w:lastRenderedPageBreak/>
              <w:t>第 5</w:t>
            </w:r>
            <w:r>
              <w:rPr>
                <w:rFonts w:ascii="細明體" w:eastAsia="細明體" w:hAnsi="細明體" w:cs="新細明體" w:hint="eastAsia"/>
                <w:b/>
                <w:kern w:val="0"/>
                <w:sz w:val="23"/>
                <w:szCs w:val="23"/>
              </w:rPr>
              <w:t>7</w:t>
            </w:r>
            <w:r w:rsidRPr="00B755EC">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B755EC" w:rsidRPr="00BC75E0" w:rsidRDefault="00B755EC" w:rsidP="00B755EC">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直轄市、縣（市）主管機關依前條規定緊急安置時，應即通報當地地方法</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院及警察機關，並通知兒童及少年之父母、監護人。但其無父母、監護人</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或通知顯有困難時，得不通知之。</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緊急安置不得超過七十二小時，非七十二小時以上之安置不足以保護兒童</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及少年者，得聲請法院裁定繼續安置。繼續安置以三個月為限；必要時，</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得聲請法院裁定延長之，每次得聲請延長三個月。</w:t>
            </w:r>
          </w:p>
          <w:p w:rsidR="00B755EC" w:rsidRPr="00BC75E0"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kern w:val="0"/>
                <w:sz w:val="23"/>
                <w:szCs w:val="23"/>
              </w:rPr>
              <w:t>繼續安置之聲請，得以電訊傳真或其他科技設備為之。</w:t>
            </w:r>
          </w:p>
        </w:tc>
      </w:tr>
      <w:tr w:rsidR="00B755EC" w:rsidRPr="00BC75E0" w:rsidTr="00F005EA">
        <w:trPr>
          <w:tblCellSpacing w:w="15" w:type="dxa"/>
        </w:trPr>
        <w:tc>
          <w:tcPr>
            <w:tcW w:w="621" w:type="pct"/>
            <w:noWrap/>
            <w:tcMar>
              <w:top w:w="45" w:type="dxa"/>
              <w:left w:w="45" w:type="dxa"/>
              <w:bottom w:w="45" w:type="dxa"/>
              <w:right w:w="45" w:type="dxa"/>
            </w:tcMar>
          </w:tcPr>
          <w:p w:rsidR="00B755EC" w:rsidRPr="00BC75E0" w:rsidRDefault="00B755EC" w:rsidP="00B755EC">
            <w:pPr>
              <w:widowControl/>
              <w:spacing w:after="75" w:line="312" w:lineRule="auto"/>
              <w:rPr>
                <w:rFonts w:ascii="細明體" w:eastAsia="細明體" w:hAnsi="細明體" w:cs="新細明體"/>
                <w:b/>
                <w:kern w:val="0"/>
                <w:sz w:val="23"/>
                <w:szCs w:val="23"/>
              </w:rPr>
            </w:pPr>
            <w:r w:rsidRPr="00B755EC">
              <w:rPr>
                <w:rFonts w:ascii="細明體" w:eastAsia="細明體" w:hAnsi="細明體" w:cs="新細明體" w:hint="eastAsia"/>
                <w:b/>
                <w:kern w:val="0"/>
                <w:sz w:val="23"/>
                <w:szCs w:val="23"/>
              </w:rPr>
              <w:t xml:space="preserve">第 </w:t>
            </w:r>
            <w:r>
              <w:rPr>
                <w:rFonts w:ascii="細明體" w:eastAsia="細明體" w:hAnsi="細明體" w:cs="新細明體" w:hint="eastAsia"/>
                <w:b/>
                <w:kern w:val="0"/>
                <w:sz w:val="23"/>
                <w:szCs w:val="23"/>
              </w:rPr>
              <w:t>62</w:t>
            </w:r>
            <w:r w:rsidRPr="00B755EC">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B755EC" w:rsidRPr="00BC75E0" w:rsidRDefault="00B755EC" w:rsidP="00B755EC">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兒童及少年因家庭發生重大變故，致無法正常生活於其家庭者，其父母、</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監護人、利害關係人或兒童及少年福利機構，得申請直轄市、縣（市）主</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b/>
                <w:kern w:val="0"/>
                <w:sz w:val="23"/>
                <w:szCs w:val="23"/>
                <w:u w:val="single"/>
              </w:rPr>
              <w:t>管機關安置或輔助。</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前項安置，直轄市、縣（市）主管機關得辦理家庭寄養、交付適當之兒童</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及少年福利機構或其他安置機構教養之。</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直轄市、縣（市）主管機關、受寄養家庭或機構依第一項規定，在安置兒</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童及少年之範圍內，行使、負擔父母對於未成年子女之權利義務。</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第一項之家庭情況改善者，被安置之兒童及少年仍得返回其家庭，並由直</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轄市、縣（市）主管機關續予追蹤輔導至少一年。</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第二項及第五十六條第四項之家庭寄養，其寄養條件、程序與受寄養家庭</w:t>
            </w:r>
          </w:p>
          <w:p w:rsidR="00B755EC" w:rsidRPr="00B755EC"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755EC">
              <w:rPr>
                <w:rFonts w:ascii="細明體" w:eastAsia="細明體" w:hAnsi="細明體" w:cs="細明體" w:hint="eastAsia"/>
                <w:kern w:val="0"/>
                <w:sz w:val="23"/>
                <w:szCs w:val="23"/>
              </w:rPr>
              <w:t>之資格、許可、督導、考核及獎勵之規定，由直轄市、縣（市）主管機關</w:t>
            </w:r>
          </w:p>
          <w:p w:rsidR="00B755EC" w:rsidRPr="00BC75E0" w:rsidRDefault="00B755EC" w:rsidP="00B7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755EC">
              <w:rPr>
                <w:rFonts w:ascii="細明體" w:eastAsia="細明體" w:hAnsi="細明體" w:cs="細明體" w:hint="eastAsia"/>
                <w:kern w:val="0"/>
                <w:sz w:val="23"/>
                <w:szCs w:val="23"/>
              </w:rPr>
              <w:t>定之。</w:t>
            </w:r>
          </w:p>
        </w:tc>
      </w:tr>
      <w:tr w:rsidR="002E7AA6" w:rsidRPr="00BC75E0" w:rsidTr="00F005EA">
        <w:trPr>
          <w:tblCellSpacing w:w="15" w:type="dxa"/>
        </w:trPr>
        <w:tc>
          <w:tcPr>
            <w:tcW w:w="621" w:type="pct"/>
            <w:noWrap/>
            <w:tcMar>
              <w:top w:w="45" w:type="dxa"/>
              <w:left w:w="45" w:type="dxa"/>
              <w:bottom w:w="45" w:type="dxa"/>
              <w:right w:w="45" w:type="dxa"/>
            </w:tcMar>
          </w:tcPr>
          <w:p w:rsidR="002E7AA6" w:rsidRPr="00BC75E0" w:rsidRDefault="002E7AA6" w:rsidP="00B755EC">
            <w:pPr>
              <w:widowControl/>
              <w:spacing w:after="75" w:line="312" w:lineRule="auto"/>
              <w:rPr>
                <w:rFonts w:ascii="細明體" w:eastAsia="細明體" w:hAnsi="細明體" w:cs="新細明體"/>
                <w:b/>
                <w:kern w:val="0"/>
                <w:sz w:val="23"/>
                <w:szCs w:val="23"/>
              </w:rPr>
            </w:pPr>
            <w:r w:rsidRPr="002E7AA6">
              <w:rPr>
                <w:rFonts w:ascii="細明體" w:eastAsia="細明體" w:hAnsi="細明體" w:cs="新細明體" w:hint="eastAsia"/>
                <w:b/>
                <w:kern w:val="0"/>
                <w:sz w:val="23"/>
                <w:szCs w:val="23"/>
              </w:rPr>
              <w:t xml:space="preserve">第 </w:t>
            </w:r>
            <w:r>
              <w:rPr>
                <w:rFonts w:ascii="細明體" w:eastAsia="細明體" w:hAnsi="細明體" w:cs="新細明體" w:hint="eastAsia"/>
                <w:b/>
                <w:kern w:val="0"/>
                <w:sz w:val="23"/>
                <w:szCs w:val="23"/>
              </w:rPr>
              <w:t>64</w:t>
            </w:r>
            <w:r w:rsidRPr="002E7AA6">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2E7AA6" w:rsidRPr="00BC75E0" w:rsidRDefault="002E7AA6" w:rsidP="00B755EC">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2E7AA6" w:rsidRPr="002E7AA6" w:rsidRDefault="002E7AA6" w:rsidP="002E7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2E7AA6">
              <w:rPr>
                <w:rFonts w:ascii="細明體" w:eastAsia="細明體" w:hAnsi="細明體" w:cs="細明體" w:hint="eastAsia"/>
                <w:b/>
                <w:kern w:val="0"/>
                <w:sz w:val="23"/>
                <w:szCs w:val="23"/>
                <w:u w:val="single"/>
              </w:rPr>
              <w:t>兒童及少年有第四十九條或第五十六條第一項各款情事，或屬目睹家庭暴</w:t>
            </w:r>
          </w:p>
          <w:p w:rsidR="002E7AA6" w:rsidRPr="002E7AA6" w:rsidRDefault="002E7AA6" w:rsidP="002E7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2E7AA6">
              <w:rPr>
                <w:rFonts w:ascii="細明體" w:eastAsia="細明體" w:hAnsi="細明體" w:cs="細明體" w:hint="eastAsia"/>
                <w:b/>
                <w:kern w:val="0"/>
                <w:sz w:val="23"/>
                <w:szCs w:val="23"/>
                <w:u w:val="single"/>
              </w:rPr>
              <w:t>力之兒童及少年，經直轄市、縣（市）主管機關列為保護個案者，該主管</w:t>
            </w:r>
          </w:p>
          <w:p w:rsidR="002E7AA6" w:rsidRPr="002E7AA6" w:rsidRDefault="002E7AA6" w:rsidP="002E7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2E7AA6">
              <w:rPr>
                <w:rFonts w:ascii="細明體" w:eastAsia="細明體" w:hAnsi="細明體" w:cs="細明體" w:hint="eastAsia"/>
                <w:b/>
                <w:kern w:val="0"/>
                <w:sz w:val="23"/>
                <w:szCs w:val="23"/>
                <w:u w:val="single"/>
              </w:rPr>
              <w:t>機關應於三個月內提出兒童及少年家庭處遇計畫；必要時，得委託兒童及</w:t>
            </w:r>
          </w:p>
          <w:p w:rsidR="002E7AA6" w:rsidRPr="002E7AA6" w:rsidRDefault="002E7AA6" w:rsidP="002E7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2E7AA6">
              <w:rPr>
                <w:rFonts w:ascii="細明體" w:eastAsia="細明體" w:hAnsi="細明體" w:cs="細明體" w:hint="eastAsia"/>
                <w:b/>
                <w:kern w:val="0"/>
                <w:sz w:val="23"/>
                <w:szCs w:val="23"/>
                <w:u w:val="single"/>
              </w:rPr>
              <w:t>少年福利機構或團體辦理。</w:t>
            </w:r>
          </w:p>
          <w:p w:rsidR="002E7AA6" w:rsidRPr="002E7AA6" w:rsidRDefault="002E7AA6" w:rsidP="002E7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2E7AA6">
              <w:rPr>
                <w:rFonts w:ascii="細明體" w:eastAsia="細明體" w:hAnsi="細明體" w:cs="細明體" w:hint="eastAsia"/>
                <w:b/>
                <w:kern w:val="0"/>
                <w:sz w:val="23"/>
                <w:szCs w:val="23"/>
                <w:u w:val="single"/>
              </w:rPr>
              <w:t>前項處遇計畫得包括家庭功能評估</w:t>
            </w:r>
            <w:r w:rsidRPr="002E7AA6">
              <w:rPr>
                <w:rFonts w:ascii="細明體" w:eastAsia="細明體" w:hAnsi="細明體" w:cs="細明體" w:hint="eastAsia"/>
                <w:kern w:val="0"/>
                <w:sz w:val="23"/>
                <w:szCs w:val="23"/>
              </w:rPr>
              <w:t>、兒童及少年安全與安置評估、</w:t>
            </w:r>
            <w:r w:rsidRPr="002E7AA6">
              <w:rPr>
                <w:rFonts w:ascii="細明體" w:eastAsia="細明體" w:hAnsi="細明體" w:cs="細明體" w:hint="eastAsia"/>
                <w:b/>
                <w:kern w:val="0"/>
                <w:sz w:val="23"/>
                <w:szCs w:val="23"/>
                <w:u w:val="single"/>
              </w:rPr>
              <w:t>親職教</w:t>
            </w:r>
          </w:p>
          <w:p w:rsidR="002E7AA6" w:rsidRPr="002E7AA6" w:rsidRDefault="002E7AA6" w:rsidP="002E7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2E7AA6">
              <w:rPr>
                <w:rFonts w:ascii="細明體" w:eastAsia="細明體" w:hAnsi="細明體" w:cs="細明體" w:hint="eastAsia"/>
                <w:b/>
                <w:kern w:val="0"/>
                <w:sz w:val="23"/>
                <w:szCs w:val="23"/>
                <w:u w:val="single"/>
              </w:rPr>
              <w:t>育</w:t>
            </w:r>
            <w:r w:rsidRPr="002E7AA6">
              <w:rPr>
                <w:rFonts w:ascii="細明體" w:eastAsia="細明體" w:hAnsi="細明體" w:cs="細明體" w:hint="eastAsia"/>
                <w:kern w:val="0"/>
                <w:sz w:val="23"/>
                <w:szCs w:val="23"/>
              </w:rPr>
              <w:t>、心理輔導、精神治療</w:t>
            </w:r>
            <w:r w:rsidRPr="002E7AA6">
              <w:rPr>
                <w:rFonts w:ascii="細明體" w:eastAsia="細明體" w:hAnsi="細明體" w:cs="細明體" w:hint="eastAsia"/>
                <w:b/>
                <w:kern w:val="0"/>
                <w:sz w:val="23"/>
                <w:szCs w:val="23"/>
              </w:rPr>
              <w:t>、</w:t>
            </w:r>
            <w:r w:rsidRPr="002E7AA6">
              <w:rPr>
                <w:rFonts w:ascii="細明體" w:eastAsia="細明體" w:hAnsi="細明體" w:cs="細明體" w:hint="eastAsia"/>
                <w:kern w:val="0"/>
                <w:sz w:val="23"/>
                <w:szCs w:val="23"/>
              </w:rPr>
              <w:t>戒癮治療</w:t>
            </w:r>
            <w:r w:rsidRPr="002E7AA6">
              <w:rPr>
                <w:rFonts w:ascii="細明體" w:eastAsia="細明體" w:hAnsi="細明體" w:cs="細明體" w:hint="eastAsia"/>
                <w:b/>
                <w:kern w:val="0"/>
                <w:sz w:val="23"/>
                <w:szCs w:val="23"/>
                <w:u w:val="single"/>
              </w:rPr>
              <w:t>或其他與維護兒童及少年或其他家庭</w:t>
            </w:r>
          </w:p>
          <w:p w:rsidR="002E7AA6" w:rsidRPr="002E7AA6" w:rsidRDefault="002E7AA6" w:rsidP="002E7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2E7AA6">
              <w:rPr>
                <w:rFonts w:ascii="細明體" w:eastAsia="細明體" w:hAnsi="細明體" w:cs="細明體" w:hint="eastAsia"/>
                <w:b/>
                <w:kern w:val="0"/>
                <w:sz w:val="23"/>
                <w:szCs w:val="23"/>
                <w:u w:val="single"/>
              </w:rPr>
              <w:t>正常功能有關之協助及福利服務方案。</w:t>
            </w:r>
          </w:p>
          <w:p w:rsidR="002E7AA6" w:rsidRPr="002E7AA6" w:rsidRDefault="002E7AA6" w:rsidP="002E7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2E7AA6">
              <w:rPr>
                <w:rFonts w:ascii="細明體" w:eastAsia="細明體" w:hAnsi="細明體" w:cs="細明體" w:hint="eastAsia"/>
                <w:b/>
                <w:kern w:val="0"/>
                <w:sz w:val="23"/>
                <w:szCs w:val="23"/>
                <w:u w:val="single"/>
              </w:rPr>
              <w:t>處遇計畫之實施，兒童及少年本人、父母、監護人、其他實際照顧兒童及</w:t>
            </w:r>
          </w:p>
          <w:p w:rsidR="002E7AA6" w:rsidRPr="00BC75E0" w:rsidRDefault="002E7AA6" w:rsidP="002E7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2E7AA6">
              <w:rPr>
                <w:rFonts w:ascii="細明體" w:eastAsia="細明體" w:hAnsi="細明體" w:cs="細明體" w:hint="eastAsia"/>
                <w:b/>
                <w:kern w:val="0"/>
                <w:sz w:val="23"/>
                <w:szCs w:val="23"/>
                <w:u w:val="single"/>
              </w:rPr>
              <w:t>少年之人或其他有關之人應予配合。</w:t>
            </w:r>
          </w:p>
        </w:tc>
      </w:tr>
      <w:tr w:rsidR="000D3132" w:rsidRPr="00BC75E0" w:rsidTr="00F005EA">
        <w:trPr>
          <w:tblCellSpacing w:w="15" w:type="dxa"/>
        </w:trPr>
        <w:tc>
          <w:tcPr>
            <w:tcW w:w="621" w:type="pct"/>
            <w:noWrap/>
            <w:tcMar>
              <w:top w:w="45" w:type="dxa"/>
              <w:left w:w="45" w:type="dxa"/>
              <w:bottom w:w="45" w:type="dxa"/>
              <w:right w:w="45" w:type="dxa"/>
            </w:tcMar>
          </w:tcPr>
          <w:p w:rsidR="000D3132" w:rsidRPr="00BC75E0" w:rsidRDefault="000D3132" w:rsidP="000D3132">
            <w:pPr>
              <w:widowControl/>
              <w:spacing w:after="75" w:line="312" w:lineRule="auto"/>
              <w:rPr>
                <w:rFonts w:ascii="細明體" w:eastAsia="細明體" w:hAnsi="細明體" w:cs="新細明體"/>
                <w:b/>
                <w:kern w:val="0"/>
                <w:sz w:val="23"/>
                <w:szCs w:val="23"/>
              </w:rPr>
            </w:pPr>
            <w:r w:rsidRPr="00BC75E0">
              <w:rPr>
                <w:rFonts w:ascii="細明體" w:eastAsia="細明體" w:hAnsi="細明體" w:cs="新細明體" w:hint="eastAsia"/>
                <w:b/>
                <w:kern w:val="0"/>
                <w:sz w:val="23"/>
                <w:szCs w:val="23"/>
              </w:rPr>
              <w:t xml:space="preserve">第 </w:t>
            </w:r>
            <w:r>
              <w:rPr>
                <w:rFonts w:ascii="細明體" w:eastAsia="細明體" w:hAnsi="細明體" w:cs="新細明體" w:hint="eastAsia"/>
                <w:b/>
                <w:kern w:val="0"/>
                <w:sz w:val="23"/>
                <w:szCs w:val="23"/>
              </w:rPr>
              <w:t>70</w:t>
            </w:r>
            <w:r w:rsidRPr="00BC75E0">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0D3132" w:rsidRPr="00BC75E0" w:rsidRDefault="000D3132" w:rsidP="000D3132">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F135C">
              <w:rPr>
                <w:rFonts w:ascii="細明體" w:eastAsia="細明體" w:hAnsi="細明體" w:cs="細明體" w:hint="eastAsia"/>
                <w:kern w:val="0"/>
                <w:sz w:val="23"/>
                <w:szCs w:val="23"/>
              </w:rPr>
              <w:t>直轄市、縣（市）主管機關就本法規定事項，必要時，得自行或委託兒童</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F135C">
              <w:rPr>
                <w:rFonts w:ascii="細明體" w:eastAsia="細明體" w:hAnsi="細明體" w:cs="細明體" w:hint="eastAsia"/>
                <w:kern w:val="0"/>
                <w:sz w:val="23"/>
                <w:szCs w:val="23"/>
              </w:rPr>
              <w:t>及少年福利機構、團體或其他適當之專業人員進行訪視、調查及處遇。</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F135C">
              <w:rPr>
                <w:rFonts w:ascii="細明體" w:eastAsia="細明體" w:hAnsi="細明體" w:cs="細明體" w:hint="eastAsia"/>
                <w:b/>
                <w:kern w:val="0"/>
                <w:sz w:val="23"/>
                <w:szCs w:val="23"/>
                <w:u w:val="single"/>
              </w:rPr>
              <w:t>直轄市、縣（市）主管機關、受其委託之機構、團體或專業人員進行訪視</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F135C">
              <w:rPr>
                <w:rFonts w:ascii="細明體" w:eastAsia="細明體" w:hAnsi="細明體" w:cs="細明體" w:hint="eastAsia"/>
                <w:b/>
                <w:kern w:val="0"/>
                <w:sz w:val="23"/>
                <w:szCs w:val="23"/>
                <w:u w:val="single"/>
              </w:rPr>
              <w:t>、調查及處遇時，兒童及少年之父母、監護人、其他實際照顧兒童及少年</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F135C">
              <w:rPr>
                <w:rFonts w:ascii="細明體" w:eastAsia="細明體" w:hAnsi="細明體" w:cs="細明體" w:hint="eastAsia"/>
                <w:b/>
                <w:kern w:val="0"/>
                <w:sz w:val="23"/>
                <w:szCs w:val="23"/>
                <w:u w:val="single"/>
              </w:rPr>
              <w:t>之人</w:t>
            </w:r>
            <w:r w:rsidRPr="00BF135C">
              <w:rPr>
                <w:rFonts w:ascii="細明體" w:eastAsia="細明體" w:hAnsi="細明體" w:cs="細明體" w:hint="eastAsia"/>
                <w:kern w:val="0"/>
                <w:sz w:val="23"/>
                <w:szCs w:val="23"/>
              </w:rPr>
              <w:t>、師長、雇主、醫事人員及其他有關之人</w:t>
            </w:r>
            <w:r w:rsidRPr="00BF135C">
              <w:rPr>
                <w:rFonts w:ascii="細明體" w:eastAsia="細明體" w:hAnsi="細明體" w:cs="細明體" w:hint="eastAsia"/>
                <w:b/>
                <w:kern w:val="0"/>
                <w:sz w:val="23"/>
                <w:szCs w:val="23"/>
                <w:u w:val="single"/>
              </w:rPr>
              <w:t>應予配合並提供相關資料；</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F135C">
              <w:rPr>
                <w:rFonts w:ascii="細明體" w:eastAsia="細明體" w:hAnsi="細明體" w:cs="細明體" w:hint="eastAsia"/>
                <w:kern w:val="0"/>
                <w:sz w:val="23"/>
                <w:szCs w:val="23"/>
              </w:rPr>
              <w:t>必要時，該直轄市、縣（市）主管機關並得請求警政、戶政、財政、教育</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F135C">
              <w:rPr>
                <w:rFonts w:ascii="細明體" w:eastAsia="細明體" w:hAnsi="細明體" w:cs="細明體" w:hint="eastAsia"/>
                <w:kern w:val="0"/>
                <w:sz w:val="23"/>
                <w:szCs w:val="23"/>
              </w:rPr>
              <w:t>或其他相關機關或機構協助，被請求之機關或機構應予配合。</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F135C">
              <w:rPr>
                <w:rFonts w:ascii="細明體" w:eastAsia="細明體" w:hAnsi="細明體" w:cs="細明體" w:hint="eastAsia"/>
                <w:kern w:val="0"/>
                <w:sz w:val="23"/>
                <w:szCs w:val="23"/>
              </w:rPr>
              <w:t>為辦理各項兒童及少年補助與扶助業務所需之必要資料，主管機關得洽請</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F135C">
              <w:rPr>
                <w:rFonts w:ascii="細明體" w:eastAsia="細明體" w:hAnsi="細明體" w:cs="細明體" w:hint="eastAsia"/>
                <w:kern w:val="0"/>
                <w:sz w:val="23"/>
                <w:szCs w:val="23"/>
              </w:rPr>
              <w:t>相關機關（構）、團體、法人或個人提供之，受請求者有配合提供資訊之</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F135C">
              <w:rPr>
                <w:rFonts w:ascii="細明體" w:eastAsia="細明體" w:hAnsi="細明體" w:cs="細明體" w:hint="eastAsia"/>
                <w:kern w:val="0"/>
                <w:sz w:val="23"/>
                <w:szCs w:val="23"/>
              </w:rPr>
              <w:lastRenderedPageBreak/>
              <w:t>義務。</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F135C">
              <w:rPr>
                <w:rFonts w:ascii="細明體" w:eastAsia="細明體" w:hAnsi="細明體" w:cs="細明體" w:hint="eastAsia"/>
                <w:kern w:val="0"/>
                <w:sz w:val="23"/>
                <w:szCs w:val="23"/>
              </w:rPr>
              <w:t>主管機關依前二項規定所取得之資料，應盡善良管理人之注意義務，確實</w:t>
            </w:r>
          </w:p>
          <w:p w:rsidR="00BF135C" w:rsidRPr="00BF135C"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F135C">
              <w:rPr>
                <w:rFonts w:ascii="細明體" w:eastAsia="細明體" w:hAnsi="細明體" w:cs="細明體" w:hint="eastAsia"/>
                <w:kern w:val="0"/>
                <w:sz w:val="23"/>
                <w:szCs w:val="23"/>
              </w:rPr>
              <w:t>辦理資訊安全稽核作業，其保有、處理及利用，並應遵循個人資料保護法</w:t>
            </w:r>
          </w:p>
          <w:p w:rsidR="000D3132" w:rsidRPr="00070D16" w:rsidRDefault="00BF135C" w:rsidP="00BF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F135C">
              <w:rPr>
                <w:rFonts w:ascii="細明體" w:eastAsia="細明體" w:hAnsi="細明體" w:cs="細明體" w:hint="eastAsia"/>
                <w:kern w:val="0"/>
                <w:sz w:val="23"/>
                <w:szCs w:val="23"/>
              </w:rPr>
              <w:t>之規定。</w:t>
            </w:r>
          </w:p>
        </w:tc>
      </w:tr>
      <w:tr w:rsidR="000D3132" w:rsidRPr="00BC75E0" w:rsidTr="00F005EA">
        <w:trPr>
          <w:tblCellSpacing w:w="15" w:type="dxa"/>
        </w:trPr>
        <w:tc>
          <w:tcPr>
            <w:tcW w:w="621" w:type="pct"/>
            <w:noWrap/>
            <w:tcMar>
              <w:top w:w="45" w:type="dxa"/>
              <w:left w:w="45" w:type="dxa"/>
              <w:bottom w:w="45" w:type="dxa"/>
              <w:right w:w="45" w:type="dxa"/>
            </w:tcMar>
          </w:tcPr>
          <w:p w:rsidR="000D3132" w:rsidRPr="00BC75E0" w:rsidRDefault="000D3132" w:rsidP="000D3132">
            <w:pPr>
              <w:widowControl/>
              <w:spacing w:after="75" w:line="312" w:lineRule="auto"/>
              <w:rPr>
                <w:rFonts w:ascii="細明體" w:eastAsia="細明體" w:hAnsi="細明體" w:cs="新細明體"/>
                <w:b/>
                <w:kern w:val="0"/>
                <w:sz w:val="23"/>
                <w:szCs w:val="23"/>
              </w:rPr>
            </w:pPr>
            <w:r w:rsidRPr="00BC75E0">
              <w:rPr>
                <w:rFonts w:ascii="細明體" w:eastAsia="細明體" w:hAnsi="細明體" w:cs="新細明體" w:hint="eastAsia"/>
                <w:b/>
                <w:kern w:val="0"/>
                <w:sz w:val="23"/>
                <w:szCs w:val="23"/>
              </w:rPr>
              <w:lastRenderedPageBreak/>
              <w:t xml:space="preserve">第 </w:t>
            </w:r>
            <w:r>
              <w:rPr>
                <w:rFonts w:ascii="細明體" w:eastAsia="細明體" w:hAnsi="細明體" w:cs="新細明體" w:hint="eastAsia"/>
                <w:b/>
                <w:kern w:val="0"/>
                <w:sz w:val="23"/>
                <w:szCs w:val="23"/>
              </w:rPr>
              <w:t>7</w:t>
            </w:r>
            <w:r w:rsidRPr="00BC75E0">
              <w:rPr>
                <w:rFonts w:ascii="細明體" w:eastAsia="細明體" w:hAnsi="細明體" w:cs="新細明體" w:hint="eastAsia"/>
                <w:b/>
                <w:kern w:val="0"/>
                <w:sz w:val="23"/>
                <w:szCs w:val="23"/>
              </w:rPr>
              <w:t>1 條</w:t>
            </w:r>
          </w:p>
        </w:tc>
        <w:tc>
          <w:tcPr>
            <w:tcW w:w="113" w:type="pct"/>
            <w:tcMar>
              <w:top w:w="45" w:type="dxa"/>
              <w:left w:w="45" w:type="dxa"/>
              <w:bottom w:w="45" w:type="dxa"/>
              <w:right w:w="45" w:type="dxa"/>
            </w:tcMar>
          </w:tcPr>
          <w:p w:rsidR="000D3132" w:rsidRPr="00BC75E0" w:rsidRDefault="000D3132" w:rsidP="000D3132">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b/>
                <w:kern w:val="0"/>
                <w:sz w:val="23"/>
                <w:szCs w:val="23"/>
                <w:u w:val="single"/>
              </w:rPr>
              <w:t>父母或監護人對兒童及少年疏於保護、照顧情節嚴重，或有第四十九條、</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b/>
                <w:kern w:val="0"/>
                <w:sz w:val="23"/>
                <w:szCs w:val="23"/>
                <w:u w:val="single"/>
              </w:rPr>
              <w:t>第五十六條第一項各款行為，或未禁止兒童及少年施用毒品、非法施用管</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b/>
                <w:kern w:val="0"/>
                <w:sz w:val="23"/>
                <w:szCs w:val="23"/>
                <w:u w:val="single"/>
              </w:rPr>
              <w:t>制藥品者，兒童及少年或其最近尊親屬、直轄市、縣（市）主管機關、兒</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b/>
                <w:kern w:val="0"/>
                <w:sz w:val="23"/>
                <w:szCs w:val="23"/>
                <w:u w:val="single"/>
              </w:rPr>
              <w:t>童及少年福利機構或其他利害關係人，得請求法院宣告停止其親權或監護</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b/>
                <w:kern w:val="0"/>
                <w:sz w:val="23"/>
                <w:szCs w:val="23"/>
                <w:u w:val="single"/>
              </w:rPr>
              <w:t>權之全部或一部，或得另行聲請選定或改定監護人；對於養父母，並得請</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b/>
                <w:kern w:val="0"/>
                <w:sz w:val="23"/>
                <w:szCs w:val="23"/>
                <w:u w:val="single"/>
              </w:rPr>
              <w:t>求法院宣告終止其收養關係。</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070D16">
              <w:rPr>
                <w:rFonts w:ascii="細明體" w:eastAsia="細明體" w:hAnsi="細明體" w:cs="細明體" w:hint="eastAsia"/>
                <w:kern w:val="0"/>
                <w:sz w:val="23"/>
                <w:szCs w:val="23"/>
              </w:rPr>
              <w:t>法院依前項規定選定或改定監護人時，得指定直轄市、縣（市）主管機關</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070D16">
              <w:rPr>
                <w:rFonts w:ascii="細明體" w:eastAsia="細明體" w:hAnsi="細明體" w:cs="細明體" w:hint="eastAsia"/>
                <w:kern w:val="0"/>
                <w:sz w:val="23"/>
                <w:szCs w:val="23"/>
              </w:rPr>
              <w:t>、兒童及少年福利機構之負責人或其他適當之人為兒童及少年之監護人，</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070D16">
              <w:rPr>
                <w:rFonts w:ascii="細明體" w:eastAsia="細明體" w:hAnsi="細明體" w:cs="細明體" w:hint="eastAsia"/>
                <w:kern w:val="0"/>
                <w:sz w:val="23"/>
                <w:szCs w:val="23"/>
              </w:rPr>
              <w:t>並得指定監護方法、命其父母、原監護人或其他扶養義務人交付子女、支</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070D16">
              <w:rPr>
                <w:rFonts w:ascii="細明體" w:eastAsia="細明體" w:hAnsi="細明體" w:cs="細明體" w:hint="eastAsia"/>
                <w:kern w:val="0"/>
                <w:sz w:val="23"/>
                <w:szCs w:val="23"/>
              </w:rPr>
              <w:t>付選定或改定監護人相當之扶養費用及報酬、命為其他必要處分或訂定必</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070D16">
              <w:rPr>
                <w:rFonts w:ascii="細明體" w:eastAsia="細明體" w:hAnsi="細明體" w:cs="細明體" w:hint="eastAsia"/>
                <w:kern w:val="0"/>
                <w:sz w:val="23"/>
                <w:szCs w:val="23"/>
              </w:rPr>
              <w:t>要事項。</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kern w:val="0"/>
                <w:sz w:val="23"/>
                <w:szCs w:val="23"/>
              </w:rPr>
              <w:t>前項裁定，得為執行名義。</w:t>
            </w:r>
          </w:p>
        </w:tc>
      </w:tr>
      <w:tr w:rsidR="000D3132" w:rsidRPr="00BC75E0" w:rsidTr="00F005EA">
        <w:trPr>
          <w:tblCellSpacing w:w="15" w:type="dxa"/>
        </w:trPr>
        <w:tc>
          <w:tcPr>
            <w:tcW w:w="621" w:type="pct"/>
            <w:noWrap/>
            <w:tcMar>
              <w:top w:w="45" w:type="dxa"/>
              <w:left w:w="45" w:type="dxa"/>
              <w:bottom w:w="45" w:type="dxa"/>
              <w:right w:w="45" w:type="dxa"/>
            </w:tcMar>
          </w:tcPr>
          <w:p w:rsidR="000D3132" w:rsidRPr="00BC75E0" w:rsidRDefault="000D3132" w:rsidP="000D3132">
            <w:pPr>
              <w:widowControl/>
              <w:spacing w:after="75" w:line="312" w:lineRule="auto"/>
              <w:rPr>
                <w:rFonts w:ascii="細明體" w:eastAsia="細明體" w:hAnsi="細明體" w:cs="新細明體"/>
                <w:b/>
                <w:kern w:val="0"/>
                <w:sz w:val="23"/>
                <w:szCs w:val="23"/>
              </w:rPr>
            </w:pPr>
            <w:r w:rsidRPr="00BC75E0">
              <w:rPr>
                <w:rFonts w:ascii="細明體" w:eastAsia="細明體" w:hAnsi="細明體" w:cs="新細明體" w:hint="eastAsia"/>
                <w:b/>
                <w:kern w:val="0"/>
                <w:sz w:val="23"/>
                <w:szCs w:val="23"/>
              </w:rPr>
              <w:t>第 91 條</w:t>
            </w:r>
          </w:p>
        </w:tc>
        <w:tc>
          <w:tcPr>
            <w:tcW w:w="113" w:type="pct"/>
            <w:tcMar>
              <w:top w:w="45" w:type="dxa"/>
              <w:left w:w="45" w:type="dxa"/>
              <w:bottom w:w="45" w:type="dxa"/>
              <w:right w:w="45" w:type="dxa"/>
            </w:tcMar>
          </w:tcPr>
          <w:p w:rsidR="000D3132" w:rsidRPr="00BC75E0" w:rsidRDefault="000D3132" w:rsidP="000D3132">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父母、監護人或其他實際照顧兒童及少年之人，違反第四十三條第二項規</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定，情節嚴重者，處新臺幣一萬元以上五萬元以下罰鍰。</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供應酒或檳榔予兒童及少年者，處新臺幣一萬元以上五萬元以下罰鍰。</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供應毒品、非法供應管制藥品或其他有害身心健康之物質予兒童及少年者</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，處新臺幣六萬元以上三十萬元以下罰鍰。</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供應有關暴力、血腥、色情或猥褻出版品、圖畫、錄影節目帶、影片、光</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碟、電子訊號、遊戲軟體或其他物品予兒童及少年者，處新臺幣二萬元以</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上十萬元以下罰鍰。</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違反第四十三條第四項規定者，除新聞紙依第四十五條及第九十三條規定</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辦理外，處新臺幣五萬元以上二十五萬元以下罰鍰，並公布其姓名或名稱</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及命其限期改善；屆期未改善者，得按次處罰；情節嚴重者，並得由主管</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kern w:val="0"/>
                <w:sz w:val="23"/>
                <w:szCs w:val="23"/>
              </w:rPr>
              <w:t>機關移請目的事業主管機關勒令停業一個月以上一年以下。</w:t>
            </w:r>
          </w:p>
        </w:tc>
      </w:tr>
      <w:tr w:rsidR="000D3132" w:rsidRPr="00BC75E0" w:rsidTr="00F005EA">
        <w:trPr>
          <w:tblCellSpacing w:w="15" w:type="dxa"/>
        </w:trPr>
        <w:tc>
          <w:tcPr>
            <w:tcW w:w="621" w:type="pct"/>
            <w:noWrap/>
            <w:tcMar>
              <w:top w:w="45" w:type="dxa"/>
              <w:left w:w="45" w:type="dxa"/>
              <w:bottom w:w="45" w:type="dxa"/>
              <w:right w:w="45" w:type="dxa"/>
            </w:tcMar>
          </w:tcPr>
          <w:p w:rsidR="000D3132" w:rsidRPr="00BC75E0" w:rsidRDefault="000D3132" w:rsidP="000D3132">
            <w:pPr>
              <w:widowControl/>
              <w:spacing w:after="75" w:line="312" w:lineRule="auto"/>
              <w:rPr>
                <w:rFonts w:ascii="細明體" w:eastAsia="細明體" w:hAnsi="細明體" w:cs="新細明體"/>
                <w:b/>
                <w:kern w:val="0"/>
                <w:sz w:val="23"/>
                <w:szCs w:val="23"/>
              </w:rPr>
            </w:pPr>
            <w:r w:rsidRPr="00070D16">
              <w:rPr>
                <w:rFonts w:ascii="細明體" w:eastAsia="細明體" w:hAnsi="細明體" w:cs="新細明體" w:hint="eastAsia"/>
                <w:b/>
                <w:kern w:val="0"/>
                <w:sz w:val="23"/>
                <w:szCs w:val="23"/>
              </w:rPr>
              <w:t>第 9</w:t>
            </w:r>
            <w:r>
              <w:rPr>
                <w:rFonts w:ascii="細明體" w:eastAsia="細明體" w:hAnsi="細明體" w:cs="新細明體" w:hint="eastAsia"/>
                <w:b/>
                <w:kern w:val="0"/>
                <w:sz w:val="23"/>
                <w:szCs w:val="23"/>
              </w:rPr>
              <w:t>5</w:t>
            </w:r>
            <w:r w:rsidRPr="00070D16">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0D3132" w:rsidRPr="00BC75E0" w:rsidRDefault="000D3132" w:rsidP="000D3132">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b/>
                <w:kern w:val="0"/>
                <w:sz w:val="23"/>
                <w:szCs w:val="23"/>
                <w:u w:val="single"/>
              </w:rPr>
              <w:t>父母、監護人或其他實際照顧兒童及少年之人，違反第四十七條第二項規</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b/>
                <w:kern w:val="0"/>
                <w:sz w:val="23"/>
                <w:szCs w:val="23"/>
                <w:u w:val="single"/>
              </w:rPr>
              <w:t>定者，處新臺幣一萬元以上五萬元以下罰鍰。</w:t>
            </w:r>
          </w:p>
          <w:p w:rsidR="000D3132" w:rsidRPr="00070D16"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070D16">
              <w:rPr>
                <w:rFonts w:ascii="細明體" w:eastAsia="細明體" w:hAnsi="細明體" w:cs="細明體" w:hint="eastAsia"/>
                <w:kern w:val="0"/>
                <w:sz w:val="23"/>
                <w:szCs w:val="23"/>
              </w:rPr>
              <w:t>場所負責人或從業人員違反第四十七條第三項規定者，處新臺幣二萬元以</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70D16">
              <w:rPr>
                <w:rFonts w:ascii="細明體" w:eastAsia="細明體" w:hAnsi="細明體" w:cs="細明體" w:hint="eastAsia"/>
                <w:kern w:val="0"/>
                <w:sz w:val="23"/>
                <w:szCs w:val="23"/>
              </w:rPr>
              <w:t>上十萬元以下罰鍰，並公布場所負責人姓名。</w:t>
            </w:r>
          </w:p>
        </w:tc>
      </w:tr>
      <w:tr w:rsidR="000D3132" w:rsidRPr="00BC75E0" w:rsidTr="00F005EA">
        <w:trPr>
          <w:tblCellSpacing w:w="15" w:type="dxa"/>
        </w:trPr>
        <w:tc>
          <w:tcPr>
            <w:tcW w:w="621" w:type="pct"/>
            <w:noWrap/>
            <w:tcMar>
              <w:top w:w="45" w:type="dxa"/>
              <w:left w:w="45" w:type="dxa"/>
              <w:bottom w:w="45" w:type="dxa"/>
              <w:right w:w="45" w:type="dxa"/>
            </w:tcMar>
          </w:tcPr>
          <w:p w:rsidR="000D3132" w:rsidRPr="00BC75E0" w:rsidRDefault="000D3132" w:rsidP="000D3132">
            <w:pPr>
              <w:widowControl/>
              <w:spacing w:after="75" w:line="312" w:lineRule="auto"/>
              <w:rPr>
                <w:rFonts w:ascii="細明體" w:eastAsia="細明體" w:hAnsi="細明體" w:cs="新細明體"/>
                <w:b/>
                <w:kern w:val="0"/>
                <w:sz w:val="23"/>
                <w:szCs w:val="23"/>
              </w:rPr>
            </w:pPr>
            <w:r w:rsidRPr="00CD7C48">
              <w:rPr>
                <w:rFonts w:ascii="細明體" w:eastAsia="細明體" w:hAnsi="細明體" w:cs="新細明體" w:hint="eastAsia"/>
                <w:b/>
                <w:kern w:val="0"/>
                <w:sz w:val="23"/>
                <w:szCs w:val="23"/>
              </w:rPr>
              <w:t>第 9</w:t>
            </w:r>
            <w:r>
              <w:rPr>
                <w:rFonts w:ascii="細明體" w:eastAsia="細明體" w:hAnsi="細明體" w:cs="新細明體" w:hint="eastAsia"/>
                <w:b/>
                <w:kern w:val="0"/>
                <w:sz w:val="23"/>
                <w:szCs w:val="23"/>
              </w:rPr>
              <w:t>6</w:t>
            </w:r>
            <w:r w:rsidRPr="00CD7C48">
              <w:rPr>
                <w:rFonts w:ascii="細明體" w:eastAsia="細明體" w:hAnsi="細明體" w:cs="新細明體" w:hint="eastAsia"/>
                <w:b/>
                <w:kern w:val="0"/>
                <w:sz w:val="23"/>
                <w:szCs w:val="23"/>
              </w:rPr>
              <w:t xml:space="preserve"> 條</w:t>
            </w:r>
          </w:p>
        </w:tc>
        <w:tc>
          <w:tcPr>
            <w:tcW w:w="113" w:type="pct"/>
            <w:tcMar>
              <w:top w:w="45" w:type="dxa"/>
              <w:left w:w="45" w:type="dxa"/>
              <w:bottom w:w="45" w:type="dxa"/>
              <w:right w:w="45" w:type="dxa"/>
            </w:tcMar>
          </w:tcPr>
          <w:p w:rsidR="000D3132" w:rsidRPr="00BC75E0" w:rsidRDefault="000D3132" w:rsidP="000D3132">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父母、監護人或其他實際照顧兒童及少年之人，違反第四十八條第一項規</w:t>
            </w:r>
          </w:p>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定者，處新臺幣二萬元以上十萬元以下罰鍰，並公布其姓名。</w:t>
            </w:r>
          </w:p>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CD7C48">
              <w:rPr>
                <w:rFonts w:ascii="細明體" w:eastAsia="細明體" w:hAnsi="細明體" w:cs="細明體" w:hint="eastAsia"/>
                <w:kern w:val="0"/>
                <w:sz w:val="23"/>
                <w:szCs w:val="23"/>
              </w:rPr>
              <w:t>違反第四十八條第二項規定者，處新臺幣六萬元以上三十萬元以下罰鍰，</w:t>
            </w:r>
          </w:p>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CD7C48">
              <w:rPr>
                <w:rFonts w:ascii="細明體" w:eastAsia="細明體" w:hAnsi="細明體" w:cs="細明體" w:hint="eastAsia"/>
                <w:kern w:val="0"/>
                <w:sz w:val="23"/>
                <w:szCs w:val="23"/>
              </w:rPr>
              <w:t>公布行為人及場所負責人之姓名，並命其限期改善；屆期未改善者，除情</w:t>
            </w:r>
          </w:p>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CD7C48">
              <w:rPr>
                <w:rFonts w:ascii="細明體" w:eastAsia="細明體" w:hAnsi="細明體" w:cs="細明體" w:hint="eastAsia"/>
                <w:kern w:val="0"/>
                <w:sz w:val="23"/>
                <w:szCs w:val="23"/>
              </w:rPr>
              <w:t>節嚴重，由主管機關移請目的事業主管機關命其歇業者外，命其停業一個</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kern w:val="0"/>
                <w:sz w:val="23"/>
                <w:szCs w:val="23"/>
              </w:rPr>
              <w:lastRenderedPageBreak/>
              <w:t>月以上一年以下。</w:t>
            </w:r>
          </w:p>
        </w:tc>
      </w:tr>
      <w:tr w:rsidR="000D3132" w:rsidRPr="00BC75E0" w:rsidTr="00F005EA">
        <w:trPr>
          <w:tblCellSpacing w:w="15" w:type="dxa"/>
        </w:trPr>
        <w:tc>
          <w:tcPr>
            <w:tcW w:w="621" w:type="pct"/>
            <w:noWrap/>
            <w:tcMar>
              <w:top w:w="45" w:type="dxa"/>
              <w:left w:w="45" w:type="dxa"/>
              <w:bottom w:w="45" w:type="dxa"/>
              <w:right w:w="45" w:type="dxa"/>
            </w:tcMar>
          </w:tcPr>
          <w:p w:rsidR="000D3132" w:rsidRPr="00BC75E0" w:rsidRDefault="000D3132" w:rsidP="000D3132">
            <w:pPr>
              <w:widowControl/>
              <w:spacing w:after="75" w:line="312" w:lineRule="auto"/>
              <w:rPr>
                <w:rFonts w:ascii="細明體" w:eastAsia="細明體" w:hAnsi="細明體" w:cs="新細明體"/>
                <w:b/>
                <w:kern w:val="0"/>
                <w:sz w:val="23"/>
                <w:szCs w:val="23"/>
              </w:rPr>
            </w:pPr>
            <w:r w:rsidRPr="00CD7C48">
              <w:rPr>
                <w:rFonts w:ascii="細明體" w:eastAsia="細明體" w:hAnsi="細明體" w:cs="新細明體" w:hint="eastAsia"/>
                <w:b/>
                <w:kern w:val="0"/>
                <w:sz w:val="23"/>
                <w:szCs w:val="23"/>
              </w:rPr>
              <w:lastRenderedPageBreak/>
              <w:t>第 9</w:t>
            </w:r>
            <w:r>
              <w:rPr>
                <w:rFonts w:ascii="細明體" w:eastAsia="細明體" w:hAnsi="細明體" w:cs="新細明體" w:hint="eastAsia"/>
                <w:b/>
                <w:kern w:val="0"/>
                <w:sz w:val="23"/>
                <w:szCs w:val="23"/>
              </w:rPr>
              <w:t>7</w:t>
            </w:r>
            <w:r w:rsidRPr="00CD7C48">
              <w:rPr>
                <w:rFonts w:ascii="細明體" w:eastAsia="細明體" w:hAnsi="細明體" w:cs="新細明體" w:hint="eastAsia"/>
                <w:b/>
                <w:kern w:val="0"/>
                <w:sz w:val="23"/>
                <w:szCs w:val="23"/>
              </w:rPr>
              <w:t>條</w:t>
            </w:r>
          </w:p>
        </w:tc>
        <w:tc>
          <w:tcPr>
            <w:tcW w:w="113" w:type="pct"/>
            <w:tcMar>
              <w:top w:w="45" w:type="dxa"/>
              <w:left w:w="45" w:type="dxa"/>
              <w:bottom w:w="45" w:type="dxa"/>
              <w:right w:w="45" w:type="dxa"/>
            </w:tcMar>
          </w:tcPr>
          <w:p w:rsidR="000D3132" w:rsidRPr="00BC75E0" w:rsidRDefault="000D3132" w:rsidP="000D3132">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違反第四十九條各款規定之一者，處新臺幣六萬元以上三十萬元以下罰鍰</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，並得公布其姓名或名稱。</w:t>
            </w:r>
          </w:p>
        </w:tc>
      </w:tr>
      <w:tr w:rsidR="000D3132" w:rsidRPr="00BC75E0" w:rsidTr="00F005EA">
        <w:trPr>
          <w:tblCellSpacing w:w="15" w:type="dxa"/>
        </w:trPr>
        <w:tc>
          <w:tcPr>
            <w:tcW w:w="621" w:type="pct"/>
            <w:noWrap/>
            <w:tcMar>
              <w:top w:w="45" w:type="dxa"/>
              <w:left w:w="45" w:type="dxa"/>
              <w:bottom w:w="45" w:type="dxa"/>
              <w:right w:w="45" w:type="dxa"/>
            </w:tcMar>
          </w:tcPr>
          <w:p w:rsidR="000D3132" w:rsidRPr="00BC75E0" w:rsidRDefault="000D3132" w:rsidP="000D3132">
            <w:pPr>
              <w:widowControl/>
              <w:spacing w:after="75" w:line="312" w:lineRule="auto"/>
              <w:rPr>
                <w:rFonts w:ascii="細明體" w:eastAsia="細明體" w:hAnsi="細明體" w:cs="新細明體"/>
                <w:b/>
                <w:kern w:val="0"/>
                <w:sz w:val="23"/>
                <w:szCs w:val="23"/>
              </w:rPr>
            </w:pPr>
            <w:r w:rsidRPr="00CD7C48">
              <w:rPr>
                <w:rFonts w:ascii="細明體" w:eastAsia="細明體" w:hAnsi="細明體" w:cs="新細明體" w:hint="eastAsia"/>
                <w:b/>
                <w:kern w:val="0"/>
                <w:sz w:val="23"/>
                <w:szCs w:val="23"/>
              </w:rPr>
              <w:t>第 9</w:t>
            </w:r>
            <w:r>
              <w:rPr>
                <w:rFonts w:ascii="細明體" w:eastAsia="細明體" w:hAnsi="細明體" w:cs="新細明體" w:hint="eastAsia"/>
                <w:b/>
                <w:kern w:val="0"/>
                <w:sz w:val="23"/>
                <w:szCs w:val="23"/>
              </w:rPr>
              <w:t>9</w:t>
            </w:r>
            <w:r w:rsidRPr="00CD7C48">
              <w:rPr>
                <w:rFonts w:ascii="細明體" w:eastAsia="細明體" w:hAnsi="細明體" w:cs="新細明體" w:hint="eastAsia"/>
                <w:b/>
                <w:kern w:val="0"/>
                <w:sz w:val="23"/>
                <w:szCs w:val="23"/>
              </w:rPr>
              <w:t>條</w:t>
            </w:r>
          </w:p>
        </w:tc>
        <w:tc>
          <w:tcPr>
            <w:tcW w:w="113" w:type="pct"/>
            <w:tcMar>
              <w:top w:w="45" w:type="dxa"/>
              <w:left w:w="45" w:type="dxa"/>
              <w:bottom w:w="45" w:type="dxa"/>
              <w:right w:w="45" w:type="dxa"/>
            </w:tcMar>
          </w:tcPr>
          <w:p w:rsidR="000D3132" w:rsidRPr="00BC75E0" w:rsidRDefault="000D3132" w:rsidP="000D3132">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父母、監護人或其他實際照顧兒童及少年之人違反第五十一條規定者，處</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新臺幣三千元以上一萬五千元以下罰鍰。</w:t>
            </w:r>
          </w:p>
        </w:tc>
      </w:tr>
      <w:tr w:rsidR="000D3132" w:rsidRPr="00BC75E0" w:rsidTr="00F005EA">
        <w:trPr>
          <w:tblCellSpacing w:w="15" w:type="dxa"/>
        </w:trPr>
        <w:tc>
          <w:tcPr>
            <w:tcW w:w="621" w:type="pct"/>
            <w:noWrap/>
            <w:tcMar>
              <w:top w:w="45" w:type="dxa"/>
              <w:left w:w="45" w:type="dxa"/>
              <w:bottom w:w="45" w:type="dxa"/>
              <w:right w:w="45" w:type="dxa"/>
            </w:tcMar>
          </w:tcPr>
          <w:p w:rsidR="000D3132" w:rsidRPr="00BC75E0" w:rsidRDefault="000D3132" w:rsidP="000D3132">
            <w:pPr>
              <w:widowControl/>
              <w:spacing w:after="75" w:line="312" w:lineRule="auto"/>
              <w:rPr>
                <w:rFonts w:ascii="細明體" w:eastAsia="細明體" w:hAnsi="細明體" w:cs="新細明體"/>
                <w:b/>
                <w:kern w:val="0"/>
                <w:sz w:val="23"/>
                <w:szCs w:val="23"/>
              </w:rPr>
            </w:pPr>
            <w:r w:rsidRPr="00BC75E0">
              <w:rPr>
                <w:rFonts w:ascii="細明體" w:eastAsia="細明體" w:hAnsi="細明體" w:cs="新細明體" w:hint="eastAsia"/>
                <w:b/>
                <w:kern w:val="0"/>
                <w:sz w:val="23"/>
                <w:szCs w:val="23"/>
              </w:rPr>
              <w:t xml:space="preserve">第 102 條   </w:t>
            </w:r>
          </w:p>
        </w:tc>
        <w:tc>
          <w:tcPr>
            <w:tcW w:w="113" w:type="pct"/>
            <w:tcMar>
              <w:top w:w="45" w:type="dxa"/>
              <w:left w:w="45" w:type="dxa"/>
              <w:bottom w:w="45" w:type="dxa"/>
              <w:right w:w="45" w:type="dxa"/>
            </w:tcMar>
          </w:tcPr>
          <w:p w:rsidR="000D3132" w:rsidRPr="00BC75E0" w:rsidRDefault="000D3132" w:rsidP="000D3132">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父母、監護人或實際照顧兒童及少年之人有下列情形者，主管機關應命其</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接受四小時以上五十小時以下之親職教育輔導：</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一、未禁止兒童及少年為第四十三條第一項第二款行為者。</w:t>
            </w:r>
          </w:p>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二、違反第四十七條第二項規定者。</w:t>
            </w:r>
          </w:p>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三、違反第四十八條第一項規定者。</w:t>
            </w:r>
          </w:p>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四、違反第四十九條各款規定之一者。</w:t>
            </w:r>
          </w:p>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五、違反第五十一條規定者。</w:t>
            </w:r>
          </w:p>
          <w:p w:rsidR="000D3132" w:rsidRPr="00CD7C48"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細明體" w:hAnsi="細明體" w:cs="細明體" w:hint="eastAsia"/>
                <w:b/>
                <w:kern w:val="0"/>
                <w:sz w:val="23"/>
                <w:szCs w:val="23"/>
                <w:u w:val="single"/>
              </w:rPr>
              <w:t>六、使兒童及少年有第五十六條第一項各款情形之一者。</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依前項規定接受親職教育輔導，如有正當理由無法如期參加，得申請延期</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不接受親職教育輔導或拒不完成其時數者，處新臺幣三千元以上三萬元以</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下罰鍰；經再通知仍不接受者，得按次處罰至其參加為止。</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BC75E0">
              <w:rPr>
                <w:rFonts w:ascii="細明體" w:eastAsia="細明體" w:hAnsi="細明體" w:cs="細明體" w:hint="eastAsia"/>
                <w:b/>
                <w:kern w:val="0"/>
                <w:sz w:val="23"/>
                <w:szCs w:val="23"/>
                <w:u w:val="single"/>
              </w:rPr>
              <w:t>依限完成親職教育輔導者，免依第九十一條第一項、第九十五條第一項、</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BC75E0">
              <w:rPr>
                <w:rFonts w:ascii="細明體" w:eastAsia="細明體" w:hAnsi="細明體" w:cs="細明體" w:hint="eastAsia"/>
                <w:b/>
                <w:kern w:val="0"/>
                <w:sz w:val="23"/>
                <w:szCs w:val="23"/>
                <w:u w:val="single"/>
              </w:rPr>
              <w:t>第九十六條第一項、第九十七條及第九十九條處以罰鍰。</w:t>
            </w:r>
          </w:p>
        </w:tc>
      </w:tr>
      <w:tr w:rsidR="000D3132" w:rsidRPr="00BC75E0" w:rsidTr="00F005EA">
        <w:trPr>
          <w:tblCellSpacing w:w="15" w:type="dxa"/>
        </w:trPr>
        <w:tc>
          <w:tcPr>
            <w:tcW w:w="621" w:type="pct"/>
            <w:noWrap/>
            <w:tcMar>
              <w:top w:w="45" w:type="dxa"/>
              <w:left w:w="45" w:type="dxa"/>
              <w:bottom w:w="45" w:type="dxa"/>
              <w:right w:w="45" w:type="dxa"/>
            </w:tcMar>
          </w:tcPr>
          <w:p w:rsidR="000D3132" w:rsidRPr="00BC75E0" w:rsidRDefault="000D3132" w:rsidP="000D3132">
            <w:pPr>
              <w:widowControl/>
              <w:spacing w:after="75" w:line="312" w:lineRule="auto"/>
              <w:rPr>
                <w:rFonts w:ascii="細明體" w:eastAsia="細明體" w:hAnsi="細明體" w:cs="新細明體"/>
                <w:b/>
                <w:kern w:val="0"/>
                <w:sz w:val="23"/>
                <w:szCs w:val="23"/>
              </w:rPr>
            </w:pPr>
            <w:r w:rsidRPr="000D3132">
              <w:rPr>
                <w:rFonts w:ascii="細明體" w:eastAsia="細明體" w:hAnsi="細明體" w:cs="新細明體" w:hint="eastAsia"/>
                <w:b/>
                <w:kern w:val="0"/>
                <w:sz w:val="23"/>
                <w:szCs w:val="23"/>
              </w:rPr>
              <w:t>第 10</w:t>
            </w:r>
            <w:r>
              <w:rPr>
                <w:rFonts w:ascii="細明體" w:eastAsia="細明體" w:hAnsi="細明體" w:cs="新細明體" w:hint="eastAsia"/>
                <w:b/>
                <w:kern w:val="0"/>
                <w:sz w:val="23"/>
                <w:szCs w:val="23"/>
              </w:rPr>
              <w:t>4</w:t>
            </w:r>
            <w:r w:rsidRPr="000D3132">
              <w:rPr>
                <w:rFonts w:ascii="細明體" w:eastAsia="細明體" w:hAnsi="細明體" w:cs="新細明體" w:hint="eastAsia"/>
                <w:b/>
                <w:kern w:val="0"/>
                <w:sz w:val="23"/>
                <w:szCs w:val="23"/>
              </w:rPr>
              <w:t xml:space="preserve"> 條   </w:t>
            </w:r>
          </w:p>
        </w:tc>
        <w:tc>
          <w:tcPr>
            <w:tcW w:w="113" w:type="pct"/>
            <w:tcMar>
              <w:top w:w="45" w:type="dxa"/>
              <w:left w:w="45" w:type="dxa"/>
              <w:bottom w:w="45" w:type="dxa"/>
              <w:right w:w="45" w:type="dxa"/>
            </w:tcMar>
          </w:tcPr>
          <w:p w:rsidR="000D3132" w:rsidRPr="00BC75E0" w:rsidRDefault="000D3132" w:rsidP="000D3132">
            <w:pPr>
              <w:widowControl/>
              <w:spacing w:after="75" w:line="312" w:lineRule="auto"/>
              <w:jc w:val="center"/>
              <w:rPr>
                <w:rFonts w:ascii="細明體" w:eastAsia="細明體" w:hAnsi="細明體" w:cs="新細明體"/>
                <w:kern w:val="0"/>
                <w:sz w:val="23"/>
                <w:szCs w:val="23"/>
              </w:rPr>
            </w:pPr>
          </w:p>
        </w:tc>
        <w:tc>
          <w:tcPr>
            <w:tcW w:w="4200" w:type="pct"/>
            <w:tcMar>
              <w:top w:w="45" w:type="dxa"/>
              <w:left w:w="45" w:type="dxa"/>
              <w:bottom w:w="45" w:type="dxa"/>
              <w:right w:w="45" w:type="dxa"/>
            </w:tcMar>
          </w:tcPr>
          <w:p w:rsidR="000D3132" w:rsidRPr="000D3132"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color w:val="000000" w:themeColor="text1"/>
                <w:kern w:val="0"/>
                <w:sz w:val="23"/>
                <w:szCs w:val="23"/>
              </w:rPr>
            </w:pPr>
            <w:r w:rsidRPr="000D3132">
              <w:rPr>
                <w:rFonts w:ascii="細明體" w:eastAsia="細明體" w:hAnsi="細明體" w:cs="細明體" w:hint="eastAsia"/>
                <w:b/>
                <w:kern w:val="0"/>
                <w:sz w:val="23"/>
                <w:szCs w:val="23"/>
                <w:u w:val="single"/>
              </w:rPr>
              <w:t>兒童及少年之父母、監護人、其他實際照顧兒童及少年之人</w:t>
            </w:r>
            <w:r w:rsidRPr="000D3132">
              <w:rPr>
                <w:rFonts w:ascii="細明體" w:eastAsia="細明體" w:hAnsi="細明體" w:cs="細明體" w:hint="eastAsia"/>
                <w:color w:val="000000" w:themeColor="text1"/>
                <w:kern w:val="0"/>
                <w:sz w:val="23"/>
                <w:szCs w:val="23"/>
              </w:rPr>
              <w:t>、師長、雇主</w:t>
            </w:r>
          </w:p>
          <w:p w:rsidR="000D3132" w:rsidRPr="000D3132"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D3132">
              <w:rPr>
                <w:rFonts w:ascii="細明體" w:eastAsia="細明體" w:hAnsi="細明體" w:cs="細明體" w:hint="eastAsia"/>
                <w:color w:val="000000" w:themeColor="text1"/>
                <w:kern w:val="0"/>
                <w:sz w:val="23"/>
                <w:szCs w:val="23"/>
              </w:rPr>
              <w:t>、醫事人員或其他有關之人</w:t>
            </w:r>
            <w:r w:rsidRPr="000D3132">
              <w:rPr>
                <w:rFonts w:ascii="細明體" w:eastAsia="細明體" w:hAnsi="細明體" w:cs="細明體" w:hint="eastAsia"/>
                <w:b/>
                <w:kern w:val="0"/>
                <w:sz w:val="23"/>
                <w:szCs w:val="23"/>
                <w:u w:val="single"/>
              </w:rPr>
              <w:t>違反第七十條第二項規定而無正當理由者，處</w:t>
            </w:r>
          </w:p>
          <w:p w:rsidR="000D3132" w:rsidRPr="000D3132"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D3132">
              <w:rPr>
                <w:rFonts w:ascii="細明體" w:eastAsia="細明體" w:hAnsi="細明體" w:cs="細明體" w:hint="eastAsia"/>
                <w:b/>
                <w:kern w:val="0"/>
                <w:sz w:val="23"/>
                <w:szCs w:val="23"/>
                <w:u w:val="single"/>
              </w:rPr>
              <w:t>新臺幣六千元以上三萬元以下罰鍰，並得按次處罰至其配合或提供相關資</w:t>
            </w:r>
          </w:p>
          <w:p w:rsidR="000D3132" w:rsidRPr="00BC75E0" w:rsidRDefault="000D3132" w:rsidP="000D3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b/>
                <w:kern w:val="0"/>
                <w:sz w:val="23"/>
                <w:szCs w:val="23"/>
                <w:u w:val="single"/>
              </w:rPr>
            </w:pPr>
            <w:r w:rsidRPr="000D3132">
              <w:rPr>
                <w:rFonts w:ascii="細明體" w:eastAsia="細明體" w:hAnsi="細明體" w:cs="細明體" w:hint="eastAsia"/>
                <w:b/>
                <w:kern w:val="0"/>
                <w:sz w:val="23"/>
                <w:szCs w:val="23"/>
                <w:u w:val="single"/>
              </w:rPr>
              <w:t>料為止。</w:t>
            </w:r>
          </w:p>
        </w:tc>
      </w:tr>
    </w:tbl>
    <w:p w:rsidR="0088401C" w:rsidRPr="00BC75E0" w:rsidRDefault="0088401C"/>
    <w:sectPr w:rsidR="0088401C" w:rsidRPr="00BC75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50" w:rsidRDefault="00A46450" w:rsidP="00FE53B2">
      <w:r>
        <w:separator/>
      </w:r>
    </w:p>
  </w:endnote>
  <w:endnote w:type="continuationSeparator" w:id="0">
    <w:p w:rsidR="00A46450" w:rsidRDefault="00A46450" w:rsidP="00FE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50" w:rsidRDefault="00A46450" w:rsidP="00FE53B2">
      <w:r>
        <w:separator/>
      </w:r>
    </w:p>
  </w:footnote>
  <w:footnote w:type="continuationSeparator" w:id="0">
    <w:p w:rsidR="00A46450" w:rsidRDefault="00A46450" w:rsidP="00FE5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E0"/>
    <w:rsid w:val="00070D16"/>
    <w:rsid w:val="000D3132"/>
    <w:rsid w:val="002E7AA6"/>
    <w:rsid w:val="00361554"/>
    <w:rsid w:val="0088401C"/>
    <w:rsid w:val="00A46450"/>
    <w:rsid w:val="00B755EC"/>
    <w:rsid w:val="00BC75E0"/>
    <w:rsid w:val="00BF135C"/>
    <w:rsid w:val="00C3051A"/>
    <w:rsid w:val="00CD7C48"/>
    <w:rsid w:val="00ED0FF0"/>
    <w:rsid w:val="00F005EA"/>
    <w:rsid w:val="00F9090D"/>
    <w:rsid w:val="00FE5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3B2"/>
    <w:pPr>
      <w:tabs>
        <w:tab w:val="center" w:pos="4153"/>
        <w:tab w:val="right" w:pos="8306"/>
      </w:tabs>
      <w:snapToGrid w:val="0"/>
    </w:pPr>
    <w:rPr>
      <w:sz w:val="20"/>
      <w:szCs w:val="20"/>
    </w:rPr>
  </w:style>
  <w:style w:type="character" w:customStyle="1" w:styleId="a4">
    <w:name w:val="頁首 字元"/>
    <w:basedOn w:val="a0"/>
    <w:link w:val="a3"/>
    <w:uiPriority w:val="99"/>
    <w:rsid w:val="00FE53B2"/>
    <w:rPr>
      <w:sz w:val="20"/>
      <w:szCs w:val="20"/>
    </w:rPr>
  </w:style>
  <w:style w:type="paragraph" w:styleId="a5">
    <w:name w:val="footer"/>
    <w:basedOn w:val="a"/>
    <w:link w:val="a6"/>
    <w:uiPriority w:val="99"/>
    <w:unhideWhenUsed/>
    <w:rsid w:val="00FE53B2"/>
    <w:pPr>
      <w:tabs>
        <w:tab w:val="center" w:pos="4153"/>
        <w:tab w:val="right" w:pos="8306"/>
      </w:tabs>
      <w:snapToGrid w:val="0"/>
    </w:pPr>
    <w:rPr>
      <w:sz w:val="20"/>
      <w:szCs w:val="20"/>
    </w:rPr>
  </w:style>
  <w:style w:type="character" w:customStyle="1" w:styleId="a6">
    <w:name w:val="頁尾 字元"/>
    <w:basedOn w:val="a0"/>
    <w:link w:val="a5"/>
    <w:uiPriority w:val="99"/>
    <w:rsid w:val="00FE53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3B2"/>
    <w:pPr>
      <w:tabs>
        <w:tab w:val="center" w:pos="4153"/>
        <w:tab w:val="right" w:pos="8306"/>
      </w:tabs>
      <w:snapToGrid w:val="0"/>
    </w:pPr>
    <w:rPr>
      <w:sz w:val="20"/>
      <w:szCs w:val="20"/>
    </w:rPr>
  </w:style>
  <w:style w:type="character" w:customStyle="1" w:styleId="a4">
    <w:name w:val="頁首 字元"/>
    <w:basedOn w:val="a0"/>
    <w:link w:val="a3"/>
    <w:uiPriority w:val="99"/>
    <w:rsid w:val="00FE53B2"/>
    <w:rPr>
      <w:sz w:val="20"/>
      <w:szCs w:val="20"/>
    </w:rPr>
  </w:style>
  <w:style w:type="paragraph" w:styleId="a5">
    <w:name w:val="footer"/>
    <w:basedOn w:val="a"/>
    <w:link w:val="a6"/>
    <w:uiPriority w:val="99"/>
    <w:unhideWhenUsed/>
    <w:rsid w:val="00FE53B2"/>
    <w:pPr>
      <w:tabs>
        <w:tab w:val="center" w:pos="4153"/>
        <w:tab w:val="right" w:pos="8306"/>
      </w:tabs>
      <w:snapToGrid w:val="0"/>
    </w:pPr>
    <w:rPr>
      <w:sz w:val="20"/>
      <w:szCs w:val="20"/>
    </w:rPr>
  </w:style>
  <w:style w:type="character" w:customStyle="1" w:styleId="a6">
    <w:name w:val="頁尾 字元"/>
    <w:basedOn w:val="a0"/>
    <w:link w:val="a5"/>
    <w:uiPriority w:val="99"/>
    <w:rsid w:val="00FE53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5695">
      <w:bodyDiv w:val="1"/>
      <w:marLeft w:val="150"/>
      <w:marRight w:val="15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Administrator</cp:lastModifiedBy>
  <cp:revision>2</cp:revision>
  <dcterms:created xsi:type="dcterms:W3CDTF">2017-08-22T08:24:00Z</dcterms:created>
  <dcterms:modified xsi:type="dcterms:W3CDTF">2017-08-22T08:24:00Z</dcterms:modified>
</cp:coreProperties>
</file>