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C8" w:rsidRPr="0040534D" w:rsidRDefault="007629C8" w:rsidP="0040534D">
      <w:pPr>
        <w:jc w:val="center"/>
        <w:rPr>
          <w:rFonts w:ascii="標楷體" w:eastAsia="標楷體" w:hAnsi="標楷體"/>
          <w:sz w:val="32"/>
          <w:szCs w:val="32"/>
        </w:rPr>
      </w:pPr>
      <w:r w:rsidRPr="0040534D">
        <w:rPr>
          <w:rFonts w:ascii="標楷體" w:eastAsia="標楷體" w:hAnsi="標楷體" w:hint="eastAsia"/>
          <w:sz w:val="32"/>
          <w:szCs w:val="32"/>
        </w:rPr>
        <w:t>國立斗六高級中學</w:t>
      </w:r>
      <w:r w:rsidRPr="0040534D">
        <w:rPr>
          <w:rFonts w:ascii="標楷體" w:eastAsia="標楷體" w:hAnsi="標楷體"/>
          <w:sz w:val="32"/>
          <w:szCs w:val="32"/>
        </w:rPr>
        <w:t>104</w:t>
      </w:r>
      <w:r w:rsidRPr="0040534D">
        <w:rPr>
          <w:rFonts w:ascii="標楷體" w:eastAsia="標楷體" w:hAnsi="標楷體" w:hint="eastAsia"/>
          <w:sz w:val="32"/>
          <w:szCs w:val="32"/>
        </w:rPr>
        <w:t>學年度</w:t>
      </w:r>
    </w:p>
    <w:p w:rsidR="007629C8" w:rsidRDefault="007629C8" w:rsidP="0040534D">
      <w:pPr>
        <w:jc w:val="center"/>
        <w:rPr>
          <w:rFonts w:ascii="標楷體" w:eastAsia="標楷體" w:hAnsi="標楷體" w:cs="細明體"/>
          <w:sz w:val="28"/>
          <w:szCs w:val="28"/>
        </w:rPr>
      </w:pPr>
      <w:r w:rsidRPr="0040534D">
        <w:rPr>
          <w:rFonts w:ascii="標楷體" w:eastAsia="標楷體" w:hAnsi="標楷體" w:hint="eastAsia"/>
          <w:sz w:val="32"/>
          <w:szCs w:val="32"/>
        </w:rPr>
        <w:t>均質化</w:t>
      </w:r>
      <w:r w:rsidRPr="0040534D">
        <w:rPr>
          <w:rFonts w:ascii="標楷體" w:eastAsia="標楷體" w:hAnsi="標楷體" w:cs="細明體" w:hint="eastAsia"/>
          <w:sz w:val="32"/>
          <w:szCs w:val="32"/>
        </w:rPr>
        <w:t>社團服務優化實施計劃</w:t>
      </w:r>
    </w:p>
    <w:p w:rsidR="007629C8" w:rsidRPr="0040534D" w:rsidRDefault="007629C8" w:rsidP="003D6DD7">
      <w:pPr>
        <w:pStyle w:val="ListParagraph"/>
        <w:numPr>
          <w:ilvl w:val="0"/>
          <w:numId w:val="1"/>
        </w:numPr>
        <w:ind w:leftChars="0"/>
        <w:rPr>
          <w:rFonts w:ascii="標楷體" w:eastAsia="標楷體" w:hAnsi="標楷體" w:cs="細明體"/>
          <w:sz w:val="28"/>
          <w:szCs w:val="28"/>
        </w:rPr>
      </w:pPr>
      <w:r w:rsidRPr="0040534D">
        <w:rPr>
          <w:rFonts w:ascii="標楷體" w:eastAsia="標楷體" w:hAnsi="標楷體" w:cs="細明體" w:hint="eastAsia"/>
          <w:sz w:val="28"/>
          <w:szCs w:val="28"/>
        </w:rPr>
        <w:t>依據</w:t>
      </w:r>
      <w:r w:rsidRPr="0040534D">
        <w:rPr>
          <w:rFonts w:ascii="標楷體" w:eastAsia="標楷體" w:hAnsi="標楷體" w:cs="細明體"/>
          <w:sz w:val="28"/>
          <w:szCs w:val="28"/>
        </w:rPr>
        <w:t>104</w:t>
      </w:r>
      <w:r w:rsidRPr="0040534D">
        <w:rPr>
          <w:rFonts w:ascii="標楷體" w:eastAsia="標楷體" w:hAnsi="標楷體" w:cs="細明體" w:hint="eastAsia"/>
          <w:sz w:val="28"/>
          <w:szCs w:val="28"/>
        </w:rPr>
        <w:t>學年度高級中等學校</w:t>
      </w:r>
      <w:r w:rsidRPr="0040534D">
        <w:rPr>
          <w:rFonts w:ascii="標楷體" w:eastAsia="標楷體" w:hAnsi="標楷體" w:hint="eastAsia"/>
          <w:sz w:val="28"/>
          <w:szCs w:val="28"/>
        </w:rPr>
        <w:t>均質化</w:t>
      </w:r>
      <w:r w:rsidRPr="0040534D">
        <w:rPr>
          <w:rFonts w:ascii="標楷體" w:eastAsia="標楷體" w:hAnsi="標楷體" w:cs="細明體" w:hint="eastAsia"/>
          <w:sz w:val="28"/>
          <w:szCs w:val="28"/>
        </w:rPr>
        <w:t>社團服務優化實施計劃</w:t>
      </w:r>
    </w:p>
    <w:p w:rsidR="007629C8" w:rsidRPr="0040534D" w:rsidRDefault="007629C8" w:rsidP="003D6DD7">
      <w:pPr>
        <w:pStyle w:val="ListParagraph"/>
        <w:numPr>
          <w:ilvl w:val="0"/>
          <w:numId w:val="1"/>
        </w:numPr>
        <w:ind w:leftChars="0"/>
        <w:rPr>
          <w:rFonts w:ascii="標楷體" w:eastAsia="標楷體" w:hAnsi="標楷體"/>
          <w:sz w:val="28"/>
          <w:szCs w:val="28"/>
        </w:rPr>
      </w:pPr>
      <w:r w:rsidRPr="0040534D">
        <w:rPr>
          <w:rFonts w:ascii="標楷體" w:eastAsia="標楷體" w:hAnsi="標楷體" w:hint="eastAsia"/>
          <w:sz w:val="28"/>
          <w:szCs w:val="28"/>
        </w:rPr>
        <w:t>目標：拓展合作國中學生對本校推動學術研究能力提升及適性揚才教育理念的發展與認同，結合校外資源，提升本校及雲三區學生向上提升的視野及多元性的學習機會。</w:t>
      </w:r>
    </w:p>
    <w:p w:rsidR="007629C8" w:rsidRPr="0040534D" w:rsidRDefault="007629C8" w:rsidP="003D6DD7">
      <w:pPr>
        <w:pStyle w:val="ListParagraph"/>
        <w:numPr>
          <w:ilvl w:val="0"/>
          <w:numId w:val="1"/>
        </w:numPr>
        <w:ind w:leftChars="0"/>
        <w:rPr>
          <w:rFonts w:ascii="標楷體" w:eastAsia="標楷體" w:hAnsi="標楷體"/>
          <w:sz w:val="28"/>
          <w:szCs w:val="28"/>
        </w:rPr>
      </w:pPr>
      <w:r w:rsidRPr="0040534D">
        <w:rPr>
          <w:rFonts w:ascii="標楷體" w:eastAsia="標楷體" w:hAnsi="標楷體" w:hint="eastAsia"/>
          <w:sz w:val="28"/>
          <w:szCs w:val="28"/>
        </w:rPr>
        <w:t>辦理單位：國立斗六高級中學</w:t>
      </w:r>
    </w:p>
    <w:p w:rsidR="007629C8" w:rsidRPr="0040534D" w:rsidRDefault="007629C8" w:rsidP="003D6DD7">
      <w:pPr>
        <w:pStyle w:val="ListParagraph"/>
        <w:numPr>
          <w:ilvl w:val="0"/>
          <w:numId w:val="1"/>
        </w:numPr>
        <w:ind w:leftChars="0"/>
        <w:rPr>
          <w:rFonts w:ascii="標楷體" w:eastAsia="標楷體" w:hAnsi="標楷體"/>
          <w:sz w:val="28"/>
          <w:szCs w:val="28"/>
        </w:rPr>
      </w:pPr>
      <w:r w:rsidRPr="0040534D">
        <w:rPr>
          <w:rFonts w:ascii="標楷體" w:eastAsia="標楷體" w:hAnsi="標楷體" w:hint="eastAsia"/>
          <w:sz w:val="28"/>
          <w:szCs w:val="28"/>
        </w:rPr>
        <w:t>參加對象：本校及縣內各國中學生共</w:t>
      </w:r>
      <w:r w:rsidRPr="0040534D">
        <w:rPr>
          <w:rFonts w:ascii="標楷體" w:eastAsia="標楷體" w:hAnsi="標楷體"/>
          <w:sz w:val="28"/>
          <w:szCs w:val="28"/>
        </w:rPr>
        <w:t>80</w:t>
      </w:r>
      <w:r w:rsidRPr="0040534D">
        <w:rPr>
          <w:rFonts w:ascii="標楷體" w:eastAsia="標楷體" w:hAnsi="標楷體" w:hint="eastAsia"/>
          <w:sz w:val="28"/>
          <w:szCs w:val="28"/>
        </w:rPr>
        <w:t>名</w:t>
      </w:r>
    </w:p>
    <w:p w:rsidR="007629C8" w:rsidRPr="0040534D" w:rsidRDefault="007629C8" w:rsidP="003D6DD7">
      <w:pPr>
        <w:pStyle w:val="ListParagraph"/>
        <w:numPr>
          <w:ilvl w:val="0"/>
          <w:numId w:val="1"/>
        </w:numPr>
        <w:ind w:leftChars="0"/>
        <w:rPr>
          <w:rFonts w:ascii="標楷體" w:eastAsia="標楷體" w:hAnsi="標楷體"/>
          <w:sz w:val="28"/>
          <w:szCs w:val="28"/>
        </w:rPr>
      </w:pPr>
      <w:r w:rsidRPr="0040534D">
        <w:rPr>
          <w:rFonts w:ascii="標楷體" w:eastAsia="標楷體" w:hAnsi="標楷體" w:hint="eastAsia"/>
          <w:sz w:val="28"/>
          <w:szCs w:val="28"/>
        </w:rPr>
        <w:t>活動時間：</w:t>
      </w:r>
      <w:r w:rsidRPr="0040534D">
        <w:rPr>
          <w:rFonts w:ascii="標楷體" w:eastAsia="標楷體" w:hAnsi="標楷體"/>
          <w:sz w:val="28"/>
          <w:szCs w:val="28"/>
        </w:rPr>
        <w:t>104</w:t>
      </w:r>
      <w:r w:rsidRPr="0040534D">
        <w:rPr>
          <w:rFonts w:ascii="標楷體" w:eastAsia="標楷體" w:hAnsi="標楷體" w:hint="eastAsia"/>
          <w:sz w:val="28"/>
          <w:szCs w:val="28"/>
        </w:rPr>
        <w:t>年</w:t>
      </w:r>
      <w:r w:rsidRPr="0040534D">
        <w:rPr>
          <w:rFonts w:ascii="標楷體" w:eastAsia="標楷體" w:hAnsi="標楷體"/>
          <w:sz w:val="28"/>
          <w:szCs w:val="28"/>
        </w:rPr>
        <w:t>10</w:t>
      </w:r>
      <w:r w:rsidRPr="0040534D">
        <w:rPr>
          <w:rFonts w:ascii="標楷體" w:eastAsia="標楷體" w:hAnsi="標楷體" w:hint="eastAsia"/>
          <w:sz w:val="28"/>
          <w:szCs w:val="28"/>
        </w:rPr>
        <w:t>月</w:t>
      </w:r>
      <w:r w:rsidRPr="0040534D">
        <w:rPr>
          <w:rFonts w:ascii="標楷體" w:eastAsia="標楷體" w:hAnsi="標楷體"/>
          <w:sz w:val="28"/>
          <w:szCs w:val="28"/>
        </w:rPr>
        <w:t>31</w:t>
      </w:r>
      <w:r w:rsidRPr="0040534D">
        <w:rPr>
          <w:rFonts w:ascii="標楷體" w:eastAsia="標楷體" w:hAnsi="標楷體" w:hint="eastAsia"/>
          <w:sz w:val="28"/>
          <w:szCs w:val="28"/>
        </w:rPr>
        <w:t>日</w:t>
      </w:r>
      <w:r w:rsidRPr="0040534D">
        <w:rPr>
          <w:rFonts w:ascii="標楷體" w:eastAsia="標楷體" w:hAnsi="標楷體"/>
          <w:sz w:val="28"/>
          <w:szCs w:val="28"/>
        </w:rPr>
        <w:t>(</w:t>
      </w:r>
      <w:r w:rsidRPr="0040534D">
        <w:rPr>
          <w:rFonts w:ascii="標楷體" w:eastAsia="標楷體" w:hAnsi="標楷體" w:hint="eastAsia"/>
          <w:sz w:val="28"/>
          <w:szCs w:val="28"/>
        </w:rPr>
        <w:t>星期六</w:t>
      </w:r>
      <w:r w:rsidRPr="0040534D">
        <w:rPr>
          <w:rFonts w:ascii="標楷體" w:eastAsia="標楷體" w:hAnsi="標楷體"/>
          <w:sz w:val="28"/>
          <w:szCs w:val="28"/>
        </w:rPr>
        <w:t>)07</w:t>
      </w:r>
      <w:r w:rsidRPr="0040534D">
        <w:rPr>
          <w:rFonts w:ascii="標楷體" w:eastAsia="標楷體" w:hAnsi="標楷體" w:hint="eastAsia"/>
          <w:sz w:val="28"/>
          <w:szCs w:val="28"/>
        </w:rPr>
        <w:t>時至</w:t>
      </w:r>
      <w:r w:rsidRPr="0040534D">
        <w:rPr>
          <w:rFonts w:ascii="標楷體" w:eastAsia="標楷體" w:hAnsi="標楷體"/>
          <w:sz w:val="28"/>
          <w:szCs w:val="28"/>
        </w:rPr>
        <w:t>17</w:t>
      </w:r>
      <w:r w:rsidRPr="0040534D">
        <w:rPr>
          <w:rFonts w:ascii="標楷體" w:eastAsia="標楷體" w:hAnsi="標楷體" w:hint="eastAsia"/>
          <w:sz w:val="28"/>
          <w:szCs w:val="28"/>
        </w:rPr>
        <w:t>時</w:t>
      </w:r>
      <w:r w:rsidRPr="0040534D">
        <w:rPr>
          <w:rFonts w:ascii="標楷體" w:eastAsia="標楷體" w:hAnsi="標楷體"/>
          <w:sz w:val="28"/>
          <w:szCs w:val="28"/>
        </w:rPr>
        <w:t>30</w:t>
      </w:r>
      <w:r w:rsidRPr="0040534D">
        <w:rPr>
          <w:rFonts w:ascii="標楷體" w:eastAsia="標楷體" w:hAnsi="標楷體" w:hint="eastAsia"/>
          <w:sz w:val="28"/>
          <w:szCs w:val="28"/>
        </w:rPr>
        <w:t>分</w:t>
      </w:r>
    </w:p>
    <w:p w:rsidR="007629C8" w:rsidRPr="0040534D" w:rsidRDefault="007629C8" w:rsidP="003D6DD7">
      <w:pPr>
        <w:widowControl/>
        <w:numPr>
          <w:ilvl w:val="0"/>
          <w:numId w:val="1"/>
        </w:numPr>
        <w:spacing w:before="100" w:beforeAutospacing="1" w:after="100" w:afterAutospacing="1"/>
        <w:textAlignment w:val="center"/>
        <w:rPr>
          <w:rFonts w:ascii="標楷體" w:eastAsia="標楷體" w:hAnsi="標楷體"/>
          <w:sz w:val="28"/>
          <w:szCs w:val="28"/>
        </w:rPr>
      </w:pPr>
      <w:r w:rsidRPr="0040534D">
        <w:rPr>
          <w:rFonts w:ascii="標楷體" w:eastAsia="標楷體" w:hAnsi="標楷體" w:hint="eastAsia"/>
          <w:sz w:val="28"/>
          <w:szCs w:val="28"/>
        </w:rPr>
        <w:t>活動地點：中央研究院</w:t>
      </w:r>
      <w:r w:rsidRPr="0040534D">
        <w:rPr>
          <w:rFonts w:ascii="標楷體" w:eastAsia="標楷體" w:hAnsi="標楷體"/>
          <w:sz w:val="28"/>
          <w:szCs w:val="28"/>
        </w:rPr>
        <w:t>(</w:t>
      </w:r>
      <w:r w:rsidRPr="0040534D">
        <w:rPr>
          <w:rFonts w:ascii="標楷體" w:eastAsia="標楷體" w:hAnsi="標楷體" w:hint="eastAsia"/>
          <w:sz w:val="28"/>
          <w:szCs w:val="28"/>
        </w:rPr>
        <w:t>台北市南港區研究院路二段</w:t>
      </w:r>
      <w:r w:rsidRPr="0040534D">
        <w:rPr>
          <w:rFonts w:ascii="標楷體" w:eastAsia="標楷體" w:hAnsi="標楷體"/>
          <w:sz w:val="28"/>
          <w:szCs w:val="28"/>
        </w:rPr>
        <w:t>128</w:t>
      </w:r>
      <w:r w:rsidRPr="0040534D">
        <w:rPr>
          <w:rFonts w:ascii="標楷體" w:eastAsia="標楷體" w:hAnsi="標楷體" w:hint="eastAsia"/>
          <w:sz w:val="28"/>
          <w:szCs w:val="28"/>
        </w:rPr>
        <w:t>號</w:t>
      </w:r>
      <w:r w:rsidRPr="0040534D">
        <w:rPr>
          <w:rFonts w:ascii="標楷體" w:eastAsia="標楷體" w:hAnsi="標楷體"/>
          <w:sz w:val="28"/>
          <w:szCs w:val="28"/>
        </w:rPr>
        <w:t>)</w:t>
      </w:r>
    </w:p>
    <w:p w:rsidR="007629C8" w:rsidRPr="0040534D" w:rsidRDefault="007629C8" w:rsidP="003D6DD7">
      <w:pPr>
        <w:widowControl/>
        <w:numPr>
          <w:ilvl w:val="0"/>
          <w:numId w:val="1"/>
        </w:numPr>
        <w:spacing w:before="100" w:beforeAutospacing="1" w:after="100" w:afterAutospacing="1"/>
        <w:textAlignment w:val="center"/>
        <w:rPr>
          <w:rFonts w:ascii="標楷體" w:eastAsia="標楷體" w:hAnsi="標楷體"/>
          <w:sz w:val="28"/>
          <w:szCs w:val="28"/>
        </w:rPr>
      </w:pPr>
      <w:r w:rsidRPr="0040534D">
        <w:rPr>
          <w:rFonts w:ascii="標楷體" w:eastAsia="標楷體" w:hAnsi="標楷體" w:hint="eastAsia"/>
          <w:sz w:val="28"/>
          <w:szCs w:val="28"/>
        </w:rPr>
        <w:t>報名日期：即日起至</w:t>
      </w:r>
      <w:r w:rsidRPr="0040534D">
        <w:rPr>
          <w:rFonts w:ascii="標楷體" w:eastAsia="標楷體" w:hAnsi="標楷體"/>
          <w:sz w:val="28"/>
          <w:szCs w:val="28"/>
        </w:rPr>
        <w:t>104</w:t>
      </w:r>
      <w:r w:rsidRPr="0040534D">
        <w:rPr>
          <w:rFonts w:ascii="標楷體" w:eastAsia="標楷體" w:hAnsi="標楷體" w:hint="eastAsia"/>
          <w:sz w:val="28"/>
          <w:szCs w:val="28"/>
        </w:rPr>
        <w:t>年</w:t>
      </w:r>
      <w:r w:rsidRPr="0040534D">
        <w:rPr>
          <w:rFonts w:ascii="標楷體" w:eastAsia="標楷體" w:hAnsi="標楷體"/>
          <w:sz w:val="28"/>
          <w:szCs w:val="28"/>
        </w:rPr>
        <w:t>10</w:t>
      </w:r>
      <w:r w:rsidRPr="0040534D">
        <w:rPr>
          <w:rFonts w:ascii="標楷體" w:eastAsia="標楷體" w:hAnsi="標楷體" w:hint="eastAsia"/>
          <w:sz w:val="28"/>
          <w:szCs w:val="28"/>
        </w:rPr>
        <w:t>月</w:t>
      </w:r>
      <w:r w:rsidRPr="0040534D">
        <w:rPr>
          <w:rFonts w:ascii="標楷體" w:eastAsia="標楷體" w:hAnsi="標楷體"/>
          <w:sz w:val="28"/>
          <w:szCs w:val="28"/>
        </w:rPr>
        <w:t>23</w:t>
      </w:r>
      <w:r w:rsidRPr="0040534D">
        <w:rPr>
          <w:rFonts w:ascii="標楷體" w:eastAsia="標楷體" w:hAnsi="標楷體" w:hint="eastAsia"/>
          <w:sz w:val="28"/>
          <w:szCs w:val="28"/>
        </w:rPr>
        <w:t>日止</w:t>
      </w:r>
    </w:p>
    <w:p w:rsidR="007629C8" w:rsidRPr="0040534D" w:rsidRDefault="007629C8" w:rsidP="003D6DD7">
      <w:pPr>
        <w:widowControl/>
        <w:numPr>
          <w:ilvl w:val="0"/>
          <w:numId w:val="1"/>
        </w:numPr>
        <w:spacing w:before="100" w:beforeAutospacing="1" w:after="100" w:afterAutospacing="1"/>
        <w:textAlignment w:val="center"/>
        <w:rPr>
          <w:rFonts w:ascii="標楷體" w:eastAsia="標楷體" w:hAnsi="標楷體"/>
          <w:sz w:val="28"/>
          <w:szCs w:val="28"/>
        </w:rPr>
      </w:pPr>
      <w:r w:rsidRPr="0040534D">
        <w:rPr>
          <w:rFonts w:ascii="標楷體" w:eastAsia="標楷體" w:hAnsi="標楷體" w:hint="eastAsia"/>
          <w:sz w:val="28"/>
          <w:szCs w:val="28"/>
        </w:rPr>
        <w:t>經費來源：教育部國民及學前教育署均質化計畫專款</w:t>
      </w:r>
    </w:p>
    <w:p w:rsidR="007629C8" w:rsidRPr="0040534D" w:rsidRDefault="007629C8" w:rsidP="003D6DD7">
      <w:pPr>
        <w:widowControl/>
        <w:numPr>
          <w:ilvl w:val="0"/>
          <w:numId w:val="1"/>
        </w:numPr>
        <w:spacing w:before="100" w:beforeAutospacing="1" w:after="100" w:afterAutospacing="1"/>
        <w:textAlignment w:val="center"/>
        <w:rPr>
          <w:rFonts w:ascii="標楷體" w:eastAsia="標楷體" w:hAnsi="標楷體"/>
          <w:sz w:val="28"/>
          <w:szCs w:val="28"/>
        </w:rPr>
      </w:pPr>
      <w:r w:rsidRPr="0040534D">
        <w:rPr>
          <w:rFonts w:ascii="標楷體" w:eastAsia="標楷體" w:hAnsi="標楷體" w:hint="eastAsia"/>
          <w:sz w:val="28"/>
          <w:szCs w:val="28"/>
        </w:rPr>
        <w:t>預定行程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5"/>
        <w:gridCol w:w="3657"/>
        <w:gridCol w:w="2630"/>
      </w:tblGrid>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時間</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活動內容</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備註</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 xml:space="preserve">0640 </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國立斗六高中中正堂外集合</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0700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啟程</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0800-1000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淺談分子生物醫學研究相關主題</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許家禎老師車上授課，研究說明</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1000-1100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螢光魚如何做出來的</w:t>
            </w:r>
            <w:r w:rsidRPr="00443797">
              <w:rPr>
                <w:rFonts w:ascii="標楷體" w:eastAsia="標楷體" w:hAnsi="標楷體"/>
                <w:sz w:val="28"/>
                <w:szCs w:val="28"/>
              </w:rPr>
              <w:t>/</w:t>
            </w:r>
            <w:r w:rsidRPr="00443797">
              <w:rPr>
                <w:rFonts w:ascii="標楷體" w:eastAsia="標楷體" w:hAnsi="標楷體" w:hint="eastAsia"/>
                <w:sz w:val="28"/>
                <w:szCs w:val="28"/>
              </w:rPr>
              <w:t>細胞與個體生物學研究所</w:t>
            </w:r>
            <w:r w:rsidRPr="00443797">
              <w:rPr>
                <w:rFonts w:ascii="標楷體" w:eastAsia="標楷體" w:hAnsi="標楷體"/>
                <w:sz w:val="28"/>
                <w:szCs w:val="28"/>
              </w:rPr>
              <w:t>1</w:t>
            </w:r>
            <w:r w:rsidRPr="00443797">
              <w:rPr>
                <w:rFonts w:ascii="標楷體" w:eastAsia="標楷體" w:hAnsi="標楷體" w:hint="eastAsia"/>
                <w:sz w:val="28"/>
                <w:szCs w:val="28"/>
              </w:rPr>
              <w:t>樓</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由許家禎老師負責分組導覽解說</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1100-1200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淺談萬能的胚胎幹細胞在神經退化性疾病的應用</w:t>
            </w:r>
            <w:r w:rsidRPr="00443797">
              <w:rPr>
                <w:rFonts w:ascii="標楷體" w:eastAsia="標楷體" w:hAnsi="標楷體"/>
                <w:sz w:val="28"/>
                <w:szCs w:val="28"/>
              </w:rPr>
              <w:t>/</w:t>
            </w:r>
            <w:r w:rsidRPr="00443797">
              <w:rPr>
                <w:rFonts w:ascii="標楷體" w:eastAsia="標楷體" w:hAnsi="標楷體" w:hint="eastAsia"/>
                <w:sz w:val="28"/>
                <w:szCs w:val="28"/>
              </w:rPr>
              <w:t>分子生物研究所</w:t>
            </w:r>
            <w:r w:rsidRPr="00443797">
              <w:rPr>
                <w:rFonts w:ascii="標楷體" w:eastAsia="標楷體" w:hAnsi="標楷體"/>
                <w:sz w:val="28"/>
                <w:szCs w:val="28"/>
              </w:rPr>
              <w:t>1</w:t>
            </w:r>
            <w:r w:rsidRPr="00443797">
              <w:rPr>
                <w:rFonts w:ascii="標楷體" w:eastAsia="標楷體" w:hAnsi="標楷體" w:hint="eastAsia"/>
                <w:sz w:val="28"/>
                <w:szCs w:val="28"/>
              </w:rPr>
              <w:t>樓</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由許家禎老師負責分組導覽解說</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1200-1300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午餐</w:t>
            </w:r>
            <w:r w:rsidRPr="00443797">
              <w:rPr>
                <w:rFonts w:ascii="標楷體" w:eastAsia="標楷體" w:hAnsi="標楷體"/>
                <w:sz w:val="28"/>
                <w:szCs w:val="28"/>
              </w:rPr>
              <w:t>(</w:t>
            </w:r>
            <w:r w:rsidRPr="00443797">
              <w:rPr>
                <w:rFonts w:ascii="標楷體" w:eastAsia="標楷體" w:hAnsi="標楷體" w:hint="eastAsia"/>
                <w:sz w:val="28"/>
                <w:szCs w:val="28"/>
              </w:rPr>
              <w:t>園區內</w:t>
            </w:r>
            <w:r w:rsidRPr="00443797">
              <w:rPr>
                <w:rFonts w:ascii="標楷體" w:eastAsia="標楷體" w:hAnsi="標楷體"/>
                <w:sz w:val="28"/>
                <w:szCs w:val="28"/>
              </w:rPr>
              <w:t>)</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便當</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1330-1430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痠痛是怎麼一回事？從基因突變鼠解開疼痛與止痛的密碼</w:t>
            </w:r>
            <w:r w:rsidRPr="00443797">
              <w:rPr>
                <w:rFonts w:ascii="標楷體" w:eastAsia="標楷體" w:hAnsi="標楷體"/>
                <w:sz w:val="28"/>
                <w:szCs w:val="28"/>
              </w:rPr>
              <w:t>/</w:t>
            </w:r>
            <w:r w:rsidRPr="00443797">
              <w:rPr>
                <w:rFonts w:ascii="標楷體" w:eastAsia="標楷體" w:hAnsi="標楷體" w:hint="eastAsia"/>
                <w:sz w:val="28"/>
                <w:szCs w:val="28"/>
              </w:rPr>
              <w:t>生物醫學科學研究所</w:t>
            </w:r>
            <w:r w:rsidRPr="00443797">
              <w:rPr>
                <w:rFonts w:ascii="標楷體" w:eastAsia="標楷體" w:hAnsi="標楷體"/>
                <w:sz w:val="28"/>
                <w:szCs w:val="28"/>
              </w:rPr>
              <w:t>B1C</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由許家禎老師負責分組導覽解說</w:t>
            </w: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1500</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賦歸</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p>
        </w:tc>
      </w:tr>
      <w:tr w:rsidR="007629C8" w:rsidRPr="00443797" w:rsidTr="00443797">
        <w:tc>
          <w:tcPr>
            <w:tcW w:w="1635"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sz w:val="28"/>
                <w:szCs w:val="28"/>
              </w:rPr>
              <w:t>1800</w:t>
            </w:r>
            <w:r w:rsidRPr="00443797">
              <w:rPr>
                <w:rFonts w:ascii="標楷體" w:eastAsia="標楷體" w:hAnsi="標楷體" w:hint="eastAsia"/>
                <w:sz w:val="28"/>
                <w:szCs w:val="28"/>
              </w:rPr>
              <w:t>前</w:t>
            </w:r>
          </w:p>
        </w:tc>
        <w:tc>
          <w:tcPr>
            <w:tcW w:w="3657"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r w:rsidRPr="00443797">
              <w:rPr>
                <w:rFonts w:ascii="標楷體" w:eastAsia="標楷體" w:hAnsi="標楷體" w:hint="eastAsia"/>
                <w:sz w:val="28"/>
                <w:szCs w:val="28"/>
              </w:rPr>
              <w:t>返回斗六高中</w:t>
            </w:r>
          </w:p>
        </w:tc>
        <w:tc>
          <w:tcPr>
            <w:tcW w:w="2630" w:type="dxa"/>
          </w:tcPr>
          <w:p w:rsidR="007629C8" w:rsidRPr="00443797" w:rsidRDefault="007629C8" w:rsidP="00443797">
            <w:pPr>
              <w:widowControl/>
              <w:spacing w:before="100" w:beforeAutospacing="1" w:after="100" w:afterAutospacing="1"/>
              <w:textAlignment w:val="center"/>
              <w:rPr>
                <w:rFonts w:ascii="標楷體" w:eastAsia="標楷體" w:hAnsi="標楷體"/>
                <w:sz w:val="28"/>
                <w:szCs w:val="28"/>
              </w:rPr>
            </w:pPr>
          </w:p>
        </w:tc>
      </w:tr>
    </w:tbl>
    <w:p w:rsidR="007629C8" w:rsidRDefault="007629C8" w:rsidP="003D6DD7">
      <w:pPr>
        <w:widowControl/>
        <w:numPr>
          <w:ilvl w:val="0"/>
          <w:numId w:val="1"/>
        </w:numPr>
        <w:spacing w:before="100" w:beforeAutospacing="1" w:after="100" w:afterAutospacing="1"/>
        <w:textAlignment w:val="center"/>
        <w:rPr>
          <w:rFonts w:ascii="標楷體" w:eastAsia="標楷體" w:hAnsi="標楷體"/>
          <w:sz w:val="28"/>
          <w:szCs w:val="28"/>
        </w:rPr>
      </w:pPr>
      <w:r w:rsidRPr="0040534D">
        <w:rPr>
          <w:rFonts w:ascii="標楷體" w:eastAsia="標楷體" w:hAnsi="標楷體" w:hint="eastAsia"/>
          <w:sz w:val="28"/>
          <w:szCs w:val="28"/>
        </w:rPr>
        <w:t>本計畫如有未盡事宜，得由承辦單位修訂並隨時補充之。</w:t>
      </w:r>
    </w:p>
    <w:p w:rsidR="007629C8" w:rsidRDefault="007629C8" w:rsidP="009D6BA2">
      <w:pPr>
        <w:widowControl/>
        <w:spacing w:before="100" w:beforeAutospacing="1" w:after="100" w:afterAutospacing="1"/>
        <w:textAlignment w:val="center"/>
        <w:rPr>
          <w:rFonts w:ascii="標楷體" w:eastAsia="標楷體" w:hAnsi="標楷體"/>
          <w:sz w:val="28"/>
          <w:szCs w:val="28"/>
        </w:rPr>
      </w:pPr>
    </w:p>
    <w:p w:rsidR="007629C8" w:rsidRDefault="007629C8" w:rsidP="009D6BA2">
      <w:pPr>
        <w:widowControl/>
        <w:spacing w:before="100" w:beforeAutospacing="1" w:after="100" w:afterAutospacing="1"/>
        <w:textAlignment w:val="center"/>
        <w:rPr>
          <w:rFonts w:ascii="標楷體" w:eastAsia="標楷體" w:hAnsi="標楷體"/>
          <w:sz w:val="28"/>
          <w:szCs w:val="28"/>
        </w:rPr>
      </w:pPr>
    </w:p>
    <w:p w:rsidR="007629C8" w:rsidRDefault="007629C8" w:rsidP="009D6BA2">
      <w:pPr>
        <w:widowControl/>
        <w:spacing w:before="100" w:beforeAutospacing="1" w:after="100" w:afterAutospacing="1"/>
        <w:textAlignment w:val="center"/>
        <w:rPr>
          <w:rFonts w:ascii="標楷體" w:eastAsia="標楷體" w:hAnsi="標楷體"/>
          <w:sz w:val="28"/>
          <w:szCs w:val="28"/>
        </w:rPr>
      </w:pPr>
    </w:p>
    <w:p w:rsidR="007629C8" w:rsidRDefault="007629C8" w:rsidP="009D6BA2">
      <w:pPr>
        <w:widowControl/>
        <w:spacing w:before="100" w:beforeAutospacing="1" w:after="100" w:afterAutospacing="1"/>
        <w:textAlignment w:val="center"/>
        <w:rPr>
          <w:rFonts w:ascii="標楷體" w:eastAsia="標楷體" w:hAnsi="標楷體"/>
          <w:sz w:val="28"/>
          <w:szCs w:val="28"/>
        </w:rPr>
      </w:pPr>
    </w:p>
    <w:p w:rsidR="007629C8" w:rsidRPr="00357799" w:rsidRDefault="007629C8" w:rsidP="009D6BA2">
      <w:pPr>
        <w:widowControl/>
        <w:spacing w:before="100" w:beforeAutospacing="1" w:after="100" w:afterAutospacing="1"/>
        <w:textAlignment w:val="center"/>
        <w:rPr>
          <w:rFonts w:ascii="標楷體" w:eastAsia="標楷體" w:hAnsi="標楷體"/>
          <w:sz w:val="28"/>
          <w:szCs w:val="28"/>
        </w:rPr>
      </w:pPr>
    </w:p>
    <w:sectPr w:rsidR="007629C8" w:rsidRPr="00357799" w:rsidSect="00351F4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C8" w:rsidRDefault="007629C8" w:rsidP="009D6BA2">
      <w:r>
        <w:separator/>
      </w:r>
    </w:p>
  </w:endnote>
  <w:endnote w:type="continuationSeparator" w:id="0">
    <w:p w:rsidR="007629C8" w:rsidRDefault="007629C8" w:rsidP="009D6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C8" w:rsidRDefault="007629C8" w:rsidP="009D6BA2">
      <w:r>
        <w:separator/>
      </w:r>
    </w:p>
  </w:footnote>
  <w:footnote w:type="continuationSeparator" w:id="0">
    <w:p w:rsidR="007629C8" w:rsidRDefault="007629C8" w:rsidP="009D6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1385"/>
    <w:multiLevelType w:val="hybridMultilevel"/>
    <w:tmpl w:val="9106328C"/>
    <w:lvl w:ilvl="0" w:tplc="DF72D838">
      <w:start w:val="1"/>
      <w:numFmt w:val="ideographLegalTradition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B5E00EB"/>
    <w:multiLevelType w:val="multilevel"/>
    <w:tmpl w:val="BA7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DD7"/>
    <w:rsid w:val="001E1B4E"/>
    <w:rsid w:val="00262DDC"/>
    <w:rsid w:val="00351F49"/>
    <w:rsid w:val="00357799"/>
    <w:rsid w:val="003D6DD7"/>
    <w:rsid w:val="0040534D"/>
    <w:rsid w:val="00443797"/>
    <w:rsid w:val="006739EA"/>
    <w:rsid w:val="006876E6"/>
    <w:rsid w:val="006E7AF0"/>
    <w:rsid w:val="007629C8"/>
    <w:rsid w:val="00776EF1"/>
    <w:rsid w:val="00846940"/>
    <w:rsid w:val="009D6BA2"/>
    <w:rsid w:val="009F3CB2"/>
    <w:rsid w:val="00AE2C0E"/>
    <w:rsid w:val="00C15E19"/>
    <w:rsid w:val="00CB4C19"/>
    <w:rsid w:val="00CC7289"/>
    <w:rsid w:val="00CE34C2"/>
    <w:rsid w:val="00FE2E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4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6DD7"/>
    <w:pPr>
      <w:ind w:leftChars="200" w:left="480"/>
    </w:pPr>
  </w:style>
  <w:style w:type="table" w:styleId="TableGrid">
    <w:name w:val="Table Grid"/>
    <w:basedOn w:val="TableNormal"/>
    <w:uiPriority w:val="99"/>
    <w:rsid w:val="006E7A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D6B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D6BA2"/>
    <w:rPr>
      <w:rFonts w:cs="Times New Roman"/>
      <w:sz w:val="20"/>
      <w:szCs w:val="20"/>
    </w:rPr>
  </w:style>
  <w:style w:type="paragraph" w:styleId="Footer">
    <w:name w:val="footer"/>
    <w:basedOn w:val="Normal"/>
    <w:link w:val="FooterChar"/>
    <w:uiPriority w:val="99"/>
    <w:semiHidden/>
    <w:rsid w:val="009D6B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D6BA2"/>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35757381">
      <w:marLeft w:val="0"/>
      <w:marRight w:val="0"/>
      <w:marTop w:val="0"/>
      <w:marBottom w:val="0"/>
      <w:divBdr>
        <w:top w:val="none" w:sz="0" w:space="0" w:color="auto"/>
        <w:left w:val="none" w:sz="0" w:space="0" w:color="auto"/>
        <w:bottom w:val="none" w:sz="0" w:space="0" w:color="auto"/>
        <w:right w:val="none" w:sz="0" w:space="0" w:color="auto"/>
      </w:divBdr>
      <w:divsChild>
        <w:div w:id="135757378">
          <w:marLeft w:val="0"/>
          <w:marRight w:val="0"/>
          <w:marTop w:val="0"/>
          <w:marBottom w:val="0"/>
          <w:divBdr>
            <w:top w:val="none" w:sz="0" w:space="0" w:color="auto"/>
            <w:left w:val="none" w:sz="0" w:space="0" w:color="auto"/>
            <w:bottom w:val="none" w:sz="0" w:space="0" w:color="auto"/>
            <w:right w:val="none" w:sz="0" w:space="0" w:color="auto"/>
          </w:divBdr>
          <w:divsChild>
            <w:div w:id="135757380">
              <w:marLeft w:val="-225"/>
              <w:marRight w:val="-225"/>
              <w:marTop w:val="0"/>
              <w:marBottom w:val="0"/>
              <w:divBdr>
                <w:top w:val="none" w:sz="0" w:space="0" w:color="auto"/>
                <w:left w:val="none" w:sz="0" w:space="0" w:color="auto"/>
                <w:bottom w:val="none" w:sz="0" w:space="0" w:color="auto"/>
                <w:right w:val="none" w:sz="0" w:space="0" w:color="auto"/>
              </w:divBdr>
              <w:divsChild>
                <w:div w:id="1357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91</Words>
  <Characters>520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國立斗六高級中學104學年度</dc:title>
  <dc:subject/>
  <dc:creator>User</dc:creator>
  <cp:keywords/>
  <dc:description/>
  <cp:lastModifiedBy>user</cp:lastModifiedBy>
  <cp:revision>2</cp:revision>
  <dcterms:created xsi:type="dcterms:W3CDTF">2015-10-14T06:54:00Z</dcterms:created>
  <dcterms:modified xsi:type="dcterms:W3CDTF">2015-10-14T06:54:00Z</dcterms:modified>
</cp:coreProperties>
</file>